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4C2A" w14:textId="77777777" w:rsidR="005A16BD" w:rsidRPr="00A5762C" w:rsidRDefault="005A16BD" w:rsidP="005A16BD">
      <w:pPr>
        <w:spacing w:after="0" w:line="276" w:lineRule="auto"/>
        <w:rPr>
          <w:rFonts w:ascii="Bookman Old Style" w:hAnsi="Bookman Old Style" w:cs="Times New Roman"/>
          <w:sz w:val="28"/>
          <w:szCs w:val="28"/>
          <w:lang w:val="el-GR"/>
        </w:rPr>
      </w:pPr>
      <w:r w:rsidRPr="00A5762C">
        <w:rPr>
          <w:rFonts w:ascii="Bookman Old Style" w:hAnsi="Bookman Old Style" w:cs="Times New Roman"/>
          <w:sz w:val="28"/>
          <w:szCs w:val="28"/>
          <w:lang w:val="el-GR"/>
        </w:rPr>
        <w:t>ΑΝΩΤΑΤΟ ΣΥΝΤΑΓΜΑΤΙΚΟ ΔΙΚΑΣΤΗΡΙΟ ΚΥΠΡΟΥ</w:t>
      </w:r>
    </w:p>
    <w:p w14:paraId="19E6BFAD" w14:textId="77777777" w:rsidR="005A16BD" w:rsidRPr="00A5762C" w:rsidRDefault="005A16BD" w:rsidP="005A16BD">
      <w:pPr>
        <w:spacing w:after="0" w:line="276" w:lineRule="auto"/>
        <w:rPr>
          <w:rFonts w:ascii="Bookman Old Style" w:hAnsi="Bookman Old Style" w:cs="Times New Roman"/>
          <w:sz w:val="28"/>
          <w:szCs w:val="28"/>
          <w:lang w:val="el-GR"/>
        </w:rPr>
      </w:pPr>
      <w:r w:rsidRPr="00A5762C">
        <w:rPr>
          <w:rFonts w:ascii="Bookman Old Style" w:hAnsi="Bookman Old Style" w:cs="Times New Roman"/>
          <w:sz w:val="28"/>
          <w:szCs w:val="28"/>
          <w:lang w:val="el-GR"/>
        </w:rPr>
        <w:t>ΔΕΥΤΕΡΟΒΑΘΜΙΑ ΔΙΚΑΙΟΔΟΣΙΑ</w:t>
      </w:r>
    </w:p>
    <w:p w14:paraId="44541036" w14:textId="77777777" w:rsidR="005A16BD" w:rsidRPr="00A5762C" w:rsidRDefault="005A16BD" w:rsidP="005A16BD">
      <w:pPr>
        <w:spacing w:after="0" w:line="276" w:lineRule="auto"/>
        <w:rPr>
          <w:rFonts w:ascii="Bookman Old Style" w:hAnsi="Bookman Old Style" w:cs="Times New Roman"/>
          <w:sz w:val="28"/>
          <w:szCs w:val="28"/>
          <w:lang w:val="el-GR"/>
        </w:rPr>
      </w:pPr>
    </w:p>
    <w:p w14:paraId="67FEC294" w14:textId="77777777" w:rsidR="005A16BD" w:rsidRPr="00A5762C" w:rsidRDefault="005A16BD" w:rsidP="005A16BD">
      <w:pPr>
        <w:spacing w:after="0" w:line="276" w:lineRule="auto"/>
        <w:rPr>
          <w:rFonts w:ascii="Bookman Old Style" w:hAnsi="Bookman Old Style" w:cs="Times New Roman"/>
          <w:sz w:val="28"/>
          <w:szCs w:val="28"/>
          <w:lang w:val="el-GR"/>
        </w:rPr>
      </w:pPr>
      <w:r w:rsidRPr="00A5762C">
        <w:rPr>
          <w:rFonts w:ascii="Bookman Old Style" w:hAnsi="Bookman Old Style" w:cs="Times New Roman"/>
          <w:sz w:val="28"/>
          <w:szCs w:val="28"/>
          <w:lang w:val="el-GR"/>
        </w:rPr>
        <w:t>(Άρθρο 23(3)(β)(</w:t>
      </w:r>
      <w:proofErr w:type="spellStart"/>
      <w:r w:rsidRPr="00E43727">
        <w:rPr>
          <w:rFonts w:ascii="Bookman Old Style" w:hAnsi="Bookman Old Style" w:cs="Times New Roman"/>
          <w:sz w:val="28"/>
          <w:szCs w:val="28"/>
        </w:rPr>
        <w:t>i</w:t>
      </w:r>
      <w:proofErr w:type="spellEnd"/>
      <w:r w:rsidRPr="00A5762C">
        <w:rPr>
          <w:rFonts w:ascii="Bookman Old Style" w:hAnsi="Bookman Old Style" w:cs="Times New Roman"/>
          <w:sz w:val="28"/>
          <w:szCs w:val="28"/>
          <w:lang w:val="el-GR"/>
        </w:rPr>
        <w:t>) του Ν. 33/64 – Μεταβατικές Διατάξεις)</w:t>
      </w:r>
    </w:p>
    <w:p w14:paraId="337B953D" w14:textId="77777777" w:rsidR="005A16BD" w:rsidRPr="00A5762C" w:rsidRDefault="005A16BD" w:rsidP="005A16BD">
      <w:pPr>
        <w:spacing w:after="0" w:line="276" w:lineRule="auto"/>
        <w:rPr>
          <w:rFonts w:ascii="Bookman Old Style" w:hAnsi="Bookman Old Style" w:cs="Times New Roman"/>
          <w:sz w:val="28"/>
          <w:szCs w:val="28"/>
          <w:lang w:val="el-GR"/>
        </w:rPr>
      </w:pPr>
    </w:p>
    <w:p w14:paraId="27190719" w14:textId="77777777" w:rsidR="005A16BD" w:rsidRPr="00A5762C" w:rsidRDefault="005A16BD" w:rsidP="005A16BD">
      <w:pPr>
        <w:spacing w:after="0" w:line="276" w:lineRule="auto"/>
        <w:rPr>
          <w:rFonts w:ascii="Bookman Old Style" w:hAnsi="Bookman Old Style" w:cs="Times New Roman"/>
          <w:sz w:val="28"/>
          <w:szCs w:val="28"/>
          <w:lang w:val="el-GR"/>
        </w:rPr>
      </w:pPr>
    </w:p>
    <w:p w14:paraId="06321DEE" w14:textId="72457F82" w:rsidR="005A16BD" w:rsidRPr="00A5762C" w:rsidRDefault="005A16BD" w:rsidP="005A16BD">
      <w:pPr>
        <w:spacing w:after="0" w:line="276" w:lineRule="auto"/>
        <w:jc w:val="center"/>
        <w:rPr>
          <w:rFonts w:ascii="Bookman Old Style" w:hAnsi="Bookman Old Style" w:cs="Times New Roman"/>
          <w:i/>
          <w:iCs/>
          <w:sz w:val="28"/>
          <w:szCs w:val="28"/>
          <w:lang w:val="el-GR"/>
        </w:rPr>
      </w:pPr>
      <w:r w:rsidRPr="00A5762C">
        <w:rPr>
          <w:rFonts w:ascii="Bookman Old Style" w:hAnsi="Bookman Old Style" w:cs="Times New Roman"/>
          <w:sz w:val="28"/>
          <w:szCs w:val="28"/>
          <w:lang w:val="el-GR"/>
        </w:rPr>
        <w:t>(</w:t>
      </w:r>
      <w:r w:rsidRPr="00467DD5">
        <w:rPr>
          <w:rFonts w:ascii="Bookman Old Style" w:hAnsi="Bookman Old Style" w:cs="Times New Roman"/>
          <w:b/>
          <w:bCs/>
          <w:i/>
          <w:iCs/>
          <w:sz w:val="28"/>
          <w:szCs w:val="28"/>
          <w:lang w:val="el-GR"/>
        </w:rPr>
        <w:t xml:space="preserve">Έφεση Κατά Απόφασης Διοικητικού Δικαστηρίου </w:t>
      </w:r>
      <w:proofErr w:type="spellStart"/>
      <w:r w:rsidRPr="00467DD5">
        <w:rPr>
          <w:rFonts w:ascii="Bookman Old Style" w:hAnsi="Bookman Old Style" w:cs="Times New Roman"/>
          <w:b/>
          <w:bCs/>
          <w:i/>
          <w:iCs/>
          <w:sz w:val="28"/>
          <w:szCs w:val="28"/>
          <w:lang w:val="el-GR"/>
        </w:rPr>
        <w:t>Αρ</w:t>
      </w:r>
      <w:proofErr w:type="spellEnd"/>
      <w:r w:rsidRPr="00467DD5">
        <w:rPr>
          <w:rFonts w:ascii="Bookman Old Style" w:hAnsi="Bookman Old Style" w:cs="Times New Roman"/>
          <w:b/>
          <w:bCs/>
          <w:i/>
          <w:iCs/>
          <w:sz w:val="28"/>
          <w:szCs w:val="28"/>
          <w:lang w:val="el-GR"/>
        </w:rPr>
        <w:t xml:space="preserve">. </w:t>
      </w:r>
      <w:r w:rsidR="0051136D" w:rsidRPr="00467DD5">
        <w:rPr>
          <w:rFonts w:ascii="Bookman Old Style" w:hAnsi="Bookman Old Style" w:cs="Times New Roman"/>
          <w:b/>
          <w:bCs/>
          <w:i/>
          <w:iCs/>
          <w:sz w:val="28"/>
          <w:szCs w:val="28"/>
          <w:lang w:val="el-GR"/>
        </w:rPr>
        <w:t>93</w:t>
      </w:r>
      <w:r w:rsidRPr="00467DD5">
        <w:rPr>
          <w:rFonts w:ascii="Bookman Old Style" w:hAnsi="Bookman Old Style" w:cs="Times New Roman"/>
          <w:b/>
          <w:bCs/>
          <w:i/>
          <w:iCs/>
          <w:sz w:val="28"/>
          <w:szCs w:val="28"/>
          <w:lang w:val="el-GR"/>
        </w:rPr>
        <w:t>/1</w:t>
      </w:r>
      <w:r w:rsidR="00D96B1F" w:rsidRPr="00467DD5">
        <w:rPr>
          <w:rFonts w:ascii="Bookman Old Style" w:hAnsi="Bookman Old Style" w:cs="Times New Roman"/>
          <w:b/>
          <w:bCs/>
          <w:i/>
          <w:iCs/>
          <w:sz w:val="28"/>
          <w:szCs w:val="28"/>
          <w:lang w:val="el-GR"/>
        </w:rPr>
        <w:t>6</w:t>
      </w:r>
      <w:r w:rsidRPr="00A5762C">
        <w:rPr>
          <w:rFonts w:ascii="Bookman Old Style" w:hAnsi="Bookman Old Style" w:cs="Times New Roman"/>
          <w:sz w:val="28"/>
          <w:szCs w:val="28"/>
          <w:lang w:val="el-GR"/>
        </w:rPr>
        <w:t>)</w:t>
      </w:r>
    </w:p>
    <w:p w14:paraId="4BB2F0C0" w14:textId="77777777" w:rsidR="005A16BD" w:rsidRDefault="005A16BD" w:rsidP="005A16BD">
      <w:pPr>
        <w:spacing w:after="0" w:line="276" w:lineRule="auto"/>
        <w:jc w:val="right"/>
        <w:rPr>
          <w:rFonts w:ascii="Bookman Old Style" w:hAnsi="Bookman Old Style" w:cs="Times New Roman"/>
          <w:i/>
          <w:iCs/>
          <w:sz w:val="28"/>
          <w:szCs w:val="28"/>
          <w:lang w:val="el-GR"/>
        </w:rPr>
      </w:pPr>
    </w:p>
    <w:p w14:paraId="708E60B8" w14:textId="77777777" w:rsidR="00467DD5" w:rsidRPr="00A5762C" w:rsidRDefault="00467DD5" w:rsidP="005A16BD">
      <w:pPr>
        <w:spacing w:after="0" w:line="276" w:lineRule="auto"/>
        <w:jc w:val="right"/>
        <w:rPr>
          <w:rFonts w:ascii="Bookman Old Style" w:hAnsi="Bookman Old Style" w:cs="Times New Roman"/>
          <w:i/>
          <w:iCs/>
          <w:sz w:val="28"/>
          <w:szCs w:val="28"/>
          <w:lang w:val="el-GR"/>
        </w:rPr>
      </w:pPr>
    </w:p>
    <w:p w14:paraId="2ACAE5EB" w14:textId="3AD08E78" w:rsidR="005A16BD" w:rsidRPr="00A5762C" w:rsidRDefault="0047086C" w:rsidP="005A16BD">
      <w:pPr>
        <w:spacing w:after="0" w:line="276" w:lineRule="auto"/>
        <w:jc w:val="center"/>
        <w:rPr>
          <w:rFonts w:ascii="Bookman Old Style" w:hAnsi="Bookman Old Style" w:cs="Times New Roman"/>
          <w:sz w:val="28"/>
          <w:szCs w:val="28"/>
          <w:lang w:val="el-GR"/>
        </w:rPr>
      </w:pPr>
      <w:r>
        <w:rPr>
          <w:rFonts w:ascii="Bookman Old Style" w:hAnsi="Bookman Old Style" w:cs="Times New Roman"/>
          <w:sz w:val="28"/>
          <w:szCs w:val="28"/>
          <w:lang w:val="el-GR"/>
        </w:rPr>
        <w:t xml:space="preserve">11 </w:t>
      </w:r>
      <w:r w:rsidR="00E0499C">
        <w:rPr>
          <w:rFonts w:ascii="Bookman Old Style" w:hAnsi="Bookman Old Style" w:cs="Times New Roman"/>
          <w:sz w:val="28"/>
          <w:szCs w:val="28"/>
          <w:lang w:val="el-GR"/>
        </w:rPr>
        <w:t>Σεπτεμβρίου</w:t>
      </w:r>
      <w:r w:rsidR="005A16BD" w:rsidRPr="00A5762C">
        <w:rPr>
          <w:rFonts w:ascii="Bookman Old Style" w:hAnsi="Bookman Old Style" w:cs="Times New Roman"/>
          <w:sz w:val="28"/>
          <w:szCs w:val="28"/>
          <w:lang w:val="el-GR"/>
        </w:rPr>
        <w:t>, 2023</w:t>
      </w:r>
    </w:p>
    <w:p w14:paraId="44E33EFD" w14:textId="77777777" w:rsidR="005A16BD" w:rsidRDefault="005A16BD" w:rsidP="005A16BD">
      <w:pPr>
        <w:spacing w:after="0" w:line="276" w:lineRule="auto"/>
        <w:rPr>
          <w:rFonts w:ascii="Bookman Old Style" w:hAnsi="Bookman Old Style" w:cs="Times New Roman"/>
          <w:sz w:val="28"/>
          <w:szCs w:val="28"/>
          <w:lang w:val="el-GR"/>
        </w:rPr>
      </w:pPr>
    </w:p>
    <w:p w14:paraId="170BB5F1" w14:textId="77777777" w:rsidR="00467DD5" w:rsidRPr="00A5762C" w:rsidRDefault="00467DD5" w:rsidP="005A16BD">
      <w:pPr>
        <w:spacing w:after="0" w:line="276" w:lineRule="auto"/>
        <w:rPr>
          <w:rFonts w:ascii="Bookman Old Style" w:hAnsi="Bookman Old Style" w:cs="Times New Roman"/>
          <w:sz w:val="28"/>
          <w:szCs w:val="28"/>
          <w:lang w:val="el-GR"/>
        </w:rPr>
      </w:pPr>
    </w:p>
    <w:p w14:paraId="5CF448D9" w14:textId="08A94939" w:rsidR="005A16BD" w:rsidRPr="00A5762C" w:rsidRDefault="005A16BD" w:rsidP="005A16BD">
      <w:pPr>
        <w:spacing w:after="0" w:line="276" w:lineRule="auto"/>
        <w:jc w:val="center"/>
        <w:rPr>
          <w:rFonts w:ascii="Bookman Old Style" w:hAnsi="Bookman Old Style" w:cs="Times New Roman"/>
          <w:sz w:val="28"/>
          <w:szCs w:val="28"/>
          <w:lang w:val="el-GR"/>
        </w:rPr>
      </w:pPr>
      <w:r w:rsidRPr="00A5762C">
        <w:rPr>
          <w:rFonts w:ascii="Bookman Old Style" w:hAnsi="Bookman Old Style" w:cs="Times New Roman"/>
          <w:sz w:val="28"/>
          <w:szCs w:val="28"/>
          <w:lang w:val="el-GR"/>
        </w:rPr>
        <w:t>[</w:t>
      </w:r>
      <w:r w:rsidR="0051136D" w:rsidRPr="00D526C1">
        <w:rPr>
          <w:rFonts w:ascii="Bookman Old Style" w:hAnsi="Bookman Old Style" w:cs="Times New Roman"/>
          <w:b/>
          <w:bCs/>
          <w:sz w:val="28"/>
          <w:szCs w:val="28"/>
          <w:lang w:val="el-GR"/>
        </w:rPr>
        <w:t>ΨΑΡΑ-ΜΙΛΤΙΑΔΟΥ</w:t>
      </w:r>
      <w:r w:rsidRPr="00D526C1">
        <w:rPr>
          <w:rFonts w:ascii="Bookman Old Style" w:hAnsi="Bookman Old Style" w:cs="Times New Roman"/>
          <w:b/>
          <w:bCs/>
          <w:sz w:val="28"/>
          <w:szCs w:val="28"/>
          <w:lang w:val="el-GR"/>
        </w:rPr>
        <w:t xml:space="preserve">, </w:t>
      </w:r>
      <w:r w:rsidR="0051136D" w:rsidRPr="00D526C1">
        <w:rPr>
          <w:rFonts w:ascii="Bookman Old Style" w:hAnsi="Bookman Old Style" w:cs="Times New Roman"/>
          <w:b/>
          <w:bCs/>
          <w:sz w:val="28"/>
          <w:szCs w:val="28"/>
          <w:lang w:val="el-GR"/>
        </w:rPr>
        <w:t>ΧΑΤΖΗΓΙΑΝΝΗ</w:t>
      </w:r>
      <w:r w:rsidRPr="00D526C1">
        <w:rPr>
          <w:rFonts w:ascii="Bookman Old Style" w:hAnsi="Bookman Old Style" w:cs="Times New Roman"/>
          <w:b/>
          <w:bCs/>
          <w:sz w:val="28"/>
          <w:szCs w:val="28"/>
          <w:lang w:val="el-GR"/>
        </w:rPr>
        <w:t xml:space="preserve">, </w:t>
      </w:r>
      <w:r w:rsidR="0051136D" w:rsidRPr="00D526C1">
        <w:rPr>
          <w:rFonts w:ascii="Bookman Old Style" w:hAnsi="Bookman Old Style" w:cs="Times New Roman"/>
          <w:b/>
          <w:bCs/>
          <w:sz w:val="28"/>
          <w:szCs w:val="28"/>
          <w:lang w:val="el-GR"/>
        </w:rPr>
        <w:t>ΓΕΩΡΓΙΟΥ</w:t>
      </w:r>
      <w:r w:rsidRPr="00D526C1">
        <w:rPr>
          <w:rFonts w:ascii="Bookman Old Style" w:hAnsi="Bookman Old Style" w:cs="Times New Roman"/>
          <w:b/>
          <w:bCs/>
          <w:sz w:val="28"/>
          <w:szCs w:val="28"/>
          <w:lang w:val="el-GR"/>
        </w:rPr>
        <w:t>, Δ/ΣΤΕΣ</w:t>
      </w:r>
      <w:r w:rsidRPr="00A5762C">
        <w:rPr>
          <w:rFonts w:ascii="Bookman Old Style" w:hAnsi="Bookman Old Style" w:cs="Times New Roman"/>
          <w:sz w:val="28"/>
          <w:szCs w:val="28"/>
          <w:lang w:val="el-GR"/>
        </w:rPr>
        <w:t>]</w:t>
      </w:r>
    </w:p>
    <w:p w14:paraId="229B9DFA" w14:textId="77777777" w:rsidR="005A16BD" w:rsidRPr="00A5762C" w:rsidRDefault="005A16BD" w:rsidP="005A16BD">
      <w:pPr>
        <w:spacing w:after="0" w:line="276" w:lineRule="auto"/>
        <w:rPr>
          <w:rFonts w:ascii="Bookman Old Style" w:hAnsi="Bookman Old Style" w:cs="Times New Roman"/>
          <w:sz w:val="28"/>
          <w:szCs w:val="28"/>
          <w:lang w:val="el-GR"/>
        </w:rPr>
      </w:pPr>
    </w:p>
    <w:p w14:paraId="47083DF0" w14:textId="77777777" w:rsidR="005A16BD" w:rsidRPr="00A5762C" w:rsidRDefault="005A16BD" w:rsidP="005A16BD">
      <w:pPr>
        <w:spacing w:after="0" w:line="276" w:lineRule="auto"/>
        <w:jc w:val="center"/>
        <w:rPr>
          <w:rFonts w:ascii="Bookman Old Style" w:hAnsi="Bookman Old Style" w:cs="Times New Roman"/>
          <w:sz w:val="28"/>
          <w:szCs w:val="28"/>
          <w:lang w:val="el-GR"/>
        </w:rPr>
      </w:pPr>
    </w:p>
    <w:p w14:paraId="15E6AC06" w14:textId="6078E35C" w:rsidR="005A16BD" w:rsidRPr="00A5762C" w:rsidRDefault="0051136D" w:rsidP="001C5750">
      <w:pPr>
        <w:spacing w:after="0" w:line="276" w:lineRule="auto"/>
        <w:jc w:val="center"/>
        <w:rPr>
          <w:rFonts w:ascii="Bookman Old Style" w:hAnsi="Bookman Old Style" w:cs="Times New Roman"/>
          <w:sz w:val="28"/>
          <w:szCs w:val="28"/>
          <w:lang w:val="el-GR"/>
        </w:rPr>
      </w:pPr>
      <w:r>
        <w:rPr>
          <w:rFonts w:ascii="Bookman Old Style" w:hAnsi="Bookman Old Style" w:cs="Times New Roman"/>
          <w:sz w:val="28"/>
          <w:szCs w:val="28"/>
          <w:lang w:val="el-GR"/>
        </w:rPr>
        <w:t>ΧΡΙΣΤΑΚΗ</w:t>
      </w:r>
      <w:r w:rsidR="00D526C1">
        <w:rPr>
          <w:rFonts w:ascii="Bookman Old Style" w:hAnsi="Bookman Old Style" w:cs="Times New Roman"/>
          <w:sz w:val="28"/>
          <w:szCs w:val="28"/>
          <w:lang w:val="el-GR"/>
        </w:rPr>
        <w:t>Σ</w:t>
      </w:r>
      <w:r>
        <w:rPr>
          <w:rFonts w:ascii="Bookman Old Style" w:hAnsi="Bookman Old Style" w:cs="Times New Roman"/>
          <w:sz w:val="28"/>
          <w:szCs w:val="28"/>
          <w:lang w:val="el-GR"/>
        </w:rPr>
        <w:t xml:space="preserve"> ΚΩΝΣΤΑΝΤΙΝΙΔΗ</w:t>
      </w:r>
      <w:r w:rsidR="00D526C1">
        <w:rPr>
          <w:rFonts w:ascii="Bookman Old Style" w:hAnsi="Bookman Old Style" w:cs="Times New Roman"/>
          <w:sz w:val="28"/>
          <w:szCs w:val="28"/>
          <w:lang w:val="el-GR"/>
        </w:rPr>
        <w:t>Σ</w:t>
      </w:r>
      <w:r w:rsidR="005A16BD" w:rsidRPr="00A5762C">
        <w:rPr>
          <w:rFonts w:ascii="Bookman Old Style" w:hAnsi="Bookman Old Style" w:cs="Times New Roman"/>
          <w:sz w:val="28"/>
          <w:szCs w:val="28"/>
          <w:lang w:val="el-GR"/>
        </w:rPr>
        <w:t>,</w:t>
      </w:r>
    </w:p>
    <w:p w14:paraId="222A39D8" w14:textId="77777777" w:rsidR="001C5750" w:rsidRPr="00A5762C" w:rsidRDefault="001C5750" w:rsidP="005A16BD">
      <w:pPr>
        <w:spacing w:after="0" w:line="276" w:lineRule="auto"/>
        <w:jc w:val="right"/>
        <w:rPr>
          <w:rFonts w:ascii="Bookman Old Style" w:hAnsi="Bookman Old Style" w:cs="Times New Roman"/>
          <w:i/>
          <w:iCs/>
          <w:sz w:val="28"/>
          <w:szCs w:val="28"/>
          <w:lang w:val="el-GR"/>
        </w:rPr>
      </w:pPr>
    </w:p>
    <w:p w14:paraId="4D6218E0" w14:textId="3D2727AF" w:rsidR="005A16BD" w:rsidRPr="00A5762C" w:rsidRDefault="005A16BD" w:rsidP="005A16BD">
      <w:pPr>
        <w:spacing w:after="0" w:line="276" w:lineRule="auto"/>
        <w:jc w:val="right"/>
        <w:rPr>
          <w:rFonts w:ascii="Bookman Old Style" w:hAnsi="Bookman Old Style" w:cs="Times New Roman"/>
          <w:i/>
          <w:iCs/>
          <w:sz w:val="28"/>
          <w:szCs w:val="28"/>
          <w:lang w:val="el-GR"/>
        </w:rPr>
      </w:pPr>
      <w:proofErr w:type="spellStart"/>
      <w:r w:rsidRPr="00A5762C">
        <w:rPr>
          <w:rFonts w:ascii="Bookman Old Style" w:hAnsi="Bookman Old Style" w:cs="Times New Roman"/>
          <w:i/>
          <w:iCs/>
          <w:sz w:val="28"/>
          <w:szCs w:val="28"/>
          <w:lang w:val="el-GR"/>
        </w:rPr>
        <w:t>Εφεσεί</w:t>
      </w:r>
      <w:r>
        <w:rPr>
          <w:rFonts w:ascii="Bookman Old Style" w:hAnsi="Bookman Old Style" w:cs="Times New Roman"/>
          <w:i/>
          <w:iCs/>
          <w:sz w:val="28"/>
          <w:szCs w:val="28"/>
          <w:lang w:val="el-GR"/>
        </w:rPr>
        <w:t>ων</w:t>
      </w:r>
      <w:proofErr w:type="spellEnd"/>
      <w:r w:rsidRPr="00A5762C">
        <w:rPr>
          <w:rFonts w:ascii="Bookman Old Style" w:hAnsi="Bookman Old Style" w:cs="Times New Roman"/>
          <w:i/>
          <w:iCs/>
          <w:sz w:val="28"/>
          <w:szCs w:val="28"/>
          <w:lang w:val="el-GR"/>
        </w:rPr>
        <w:t>,</w:t>
      </w:r>
    </w:p>
    <w:p w14:paraId="47613A24" w14:textId="77777777" w:rsidR="005A16BD" w:rsidRPr="00A5762C" w:rsidRDefault="005A16BD" w:rsidP="005A16BD">
      <w:pPr>
        <w:spacing w:after="0" w:line="276" w:lineRule="auto"/>
        <w:jc w:val="center"/>
        <w:rPr>
          <w:rFonts w:ascii="Bookman Old Style" w:hAnsi="Bookman Old Style" w:cs="Times New Roman"/>
          <w:sz w:val="28"/>
          <w:szCs w:val="28"/>
          <w:lang w:val="el-GR"/>
        </w:rPr>
      </w:pPr>
      <w:r w:rsidRPr="00A5762C">
        <w:rPr>
          <w:rFonts w:ascii="Bookman Old Style" w:hAnsi="Bookman Old Style" w:cs="Times New Roman"/>
          <w:sz w:val="28"/>
          <w:szCs w:val="28"/>
          <w:lang w:val="el-GR"/>
        </w:rPr>
        <w:t>ν.</w:t>
      </w:r>
    </w:p>
    <w:p w14:paraId="78005F13" w14:textId="77777777" w:rsidR="005A16BD" w:rsidRPr="00A5762C" w:rsidRDefault="005A16BD" w:rsidP="005A16BD">
      <w:pPr>
        <w:spacing w:after="0" w:line="276" w:lineRule="auto"/>
        <w:jc w:val="center"/>
        <w:rPr>
          <w:rFonts w:ascii="Bookman Old Style" w:hAnsi="Bookman Old Style" w:cs="Times New Roman"/>
          <w:sz w:val="28"/>
          <w:szCs w:val="28"/>
          <w:lang w:val="el-GR"/>
        </w:rPr>
      </w:pPr>
    </w:p>
    <w:p w14:paraId="12717E63" w14:textId="5CE4C3C9" w:rsidR="005A16BD" w:rsidRPr="00A5762C" w:rsidRDefault="0051136D" w:rsidP="001C5750">
      <w:pPr>
        <w:spacing w:after="0" w:line="276" w:lineRule="auto"/>
        <w:jc w:val="center"/>
        <w:rPr>
          <w:rFonts w:ascii="Bookman Old Style" w:hAnsi="Bookman Old Style" w:cs="Times New Roman"/>
          <w:sz w:val="28"/>
          <w:szCs w:val="28"/>
          <w:lang w:val="el-GR"/>
        </w:rPr>
      </w:pPr>
      <w:r>
        <w:rPr>
          <w:rFonts w:ascii="Bookman Old Style" w:hAnsi="Bookman Old Style" w:cs="Times New Roman"/>
          <w:sz w:val="28"/>
          <w:szCs w:val="28"/>
          <w:lang w:val="el-GR"/>
        </w:rPr>
        <w:t>ΠΑΝΕΠΙΣΤΗΜΙΟΥ ΚΥΠΡΟΥ</w:t>
      </w:r>
      <w:r w:rsidR="005A16BD" w:rsidRPr="00A5762C">
        <w:rPr>
          <w:rFonts w:ascii="Bookman Old Style" w:hAnsi="Bookman Old Style" w:cs="Times New Roman"/>
          <w:sz w:val="28"/>
          <w:szCs w:val="28"/>
          <w:lang w:val="el-GR"/>
        </w:rPr>
        <w:t>,</w:t>
      </w:r>
    </w:p>
    <w:p w14:paraId="356294C5" w14:textId="77777777" w:rsidR="001C5750" w:rsidRPr="00A5762C" w:rsidRDefault="001C5750" w:rsidP="005A16BD">
      <w:pPr>
        <w:spacing w:after="0" w:line="276" w:lineRule="auto"/>
        <w:jc w:val="right"/>
        <w:rPr>
          <w:rFonts w:ascii="Bookman Old Style" w:hAnsi="Bookman Old Style" w:cs="Times New Roman"/>
          <w:i/>
          <w:iCs/>
          <w:sz w:val="28"/>
          <w:szCs w:val="28"/>
          <w:lang w:val="el-GR"/>
        </w:rPr>
      </w:pPr>
    </w:p>
    <w:p w14:paraId="270A5630" w14:textId="666AA8E9" w:rsidR="005A16BD" w:rsidRPr="00716883" w:rsidRDefault="005A16BD" w:rsidP="005A16BD">
      <w:pPr>
        <w:spacing w:after="0" w:line="276" w:lineRule="auto"/>
        <w:jc w:val="right"/>
        <w:rPr>
          <w:rFonts w:ascii="Bookman Old Style" w:hAnsi="Bookman Old Style" w:cs="Times New Roman"/>
          <w:i/>
          <w:iCs/>
          <w:sz w:val="28"/>
          <w:szCs w:val="28"/>
          <w:lang w:val="el-GR"/>
        </w:rPr>
      </w:pPr>
      <w:proofErr w:type="spellStart"/>
      <w:r w:rsidRPr="00A5762C">
        <w:rPr>
          <w:rFonts w:ascii="Bookman Old Style" w:hAnsi="Bookman Old Style" w:cs="Times New Roman"/>
          <w:i/>
          <w:iCs/>
          <w:sz w:val="28"/>
          <w:szCs w:val="28"/>
          <w:lang w:val="el-GR"/>
        </w:rPr>
        <w:t>Εφεσ</w:t>
      </w:r>
      <w:r>
        <w:rPr>
          <w:rFonts w:ascii="Bookman Old Style" w:hAnsi="Bookman Old Style" w:cs="Times New Roman"/>
          <w:i/>
          <w:iCs/>
          <w:sz w:val="28"/>
          <w:szCs w:val="28"/>
          <w:lang w:val="el-GR"/>
        </w:rPr>
        <w:t>ιβλήτου</w:t>
      </w:r>
      <w:proofErr w:type="spellEnd"/>
      <w:r w:rsidR="006875C8" w:rsidRPr="00716883">
        <w:rPr>
          <w:rFonts w:ascii="Bookman Old Style" w:hAnsi="Bookman Old Style" w:cs="Times New Roman"/>
          <w:i/>
          <w:iCs/>
          <w:sz w:val="28"/>
          <w:szCs w:val="28"/>
          <w:lang w:val="el-GR"/>
        </w:rPr>
        <w:t>.</w:t>
      </w:r>
    </w:p>
    <w:p w14:paraId="52992815" w14:textId="77777777" w:rsidR="005A16BD" w:rsidRPr="00A5762C" w:rsidRDefault="005A16BD" w:rsidP="005A16BD">
      <w:pPr>
        <w:spacing w:after="0" w:line="276" w:lineRule="auto"/>
        <w:jc w:val="center"/>
        <w:rPr>
          <w:rFonts w:ascii="Bookman Old Style" w:hAnsi="Bookman Old Style" w:cs="Times New Roman"/>
          <w:i/>
          <w:iCs/>
          <w:sz w:val="28"/>
          <w:szCs w:val="28"/>
          <w:lang w:val="el-GR"/>
        </w:rPr>
      </w:pPr>
      <w:r w:rsidRPr="00A5762C">
        <w:rPr>
          <w:rFonts w:ascii="Bookman Old Style" w:hAnsi="Bookman Old Style" w:cs="Times New Roman"/>
          <w:i/>
          <w:iCs/>
          <w:sz w:val="28"/>
          <w:szCs w:val="28"/>
          <w:lang w:val="el-GR"/>
        </w:rPr>
        <w:t>_________________</w:t>
      </w:r>
    </w:p>
    <w:p w14:paraId="58A393C1" w14:textId="77777777" w:rsidR="005A16BD" w:rsidRPr="00A5762C" w:rsidRDefault="005A16BD" w:rsidP="005A16BD">
      <w:pPr>
        <w:spacing w:after="0" w:line="276" w:lineRule="auto"/>
        <w:ind w:left="720"/>
        <w:jc w:val="both"/>
        <w:rPr>
          <w:rFonts w:ascii="Bookman Old Style" w:hAnsi="Bookman Old Style" w:cs="Times New Roman"/>
          <w:i/>
          <w:iCs/>
          <w:sz w:val="28"/>
          <w:szCs w:val="28"/>
          <w:lang w:val="el-GR"/>
        </w:rPr>
      </w:pPr>
    </w:p>
    <w:p w14:paraId="1668430F" w14:textId="05EAC7E6" w:rsidR="005A16BD" w:rsidRPr="00A5762C" w:rsidRDefault="00D96B1F" w:rsidP="001C5750">
      <w:pPr>
        <w:spacing w:after="0" w:line="360" w:lineRule="auto"/>
        <w:ind w:left="284"/>
        <w:jc w:val="both"/>
        <w:rPr>
          <w:rFonts w:ascii="Bookman Old Style" w:hAnsi="Bookman Old Style" w:cs="Times New Roman"/>
          <w:sz w:val="28"/>
          <w:szCs w:val="28"/>
          <w:lang w:val="el-GR"/>
        </w:rPr>
      </w:pPr>
      <w:r>
        <w:rPr>
          <w:rFonts w:ascii="Bookman Old Style" w:hAnsi="Bookman Old Style" w:cs="Times New Roman"/>
          <w:i/>
          <w:iCs/>
          <w:sz w:val="28"/>
          <w:szCs w:val="28"/>
          <w:lang w:val="el-GR"/>
        </w:rPr>
        <w:t>Σ. Αγγελίδης</w:t>
      </w:r>
      <w:r w:rsidR="005A16BD" w:rsidRPr="00A5762C">
        <w:rPr>
          <w:rFonts w:ascii="Bookman Old Style" w:hAnsi="Bookman Old Style" w:cs="Times New Roman"/>
          <w:i/>
          <w:iCs/>
          <w:sz w:val="28"/>
          <w:szCs w:val="28"/>
          <w:lang w:val="el-GR"/>
        </w:rPr>
        <w:t>,</w:t>
      </w:r>
      <w:r w:rsidR="008741B9">
        <w:rPr>
          <w:rFonts w:ascii="Bookman Old Style" w:hAnsi="Bookman Old Style" w:cs="Times New Roman"/>
          <w:i/>
          <w:iCs/>
          <w:sz w:val="28"/>
          <w:szCs w:val="28"/>
          <w:lang w:val="el-GR"/>
        </w:rPr>
        <w:t xml:space="preserve"> γι</w:t>
      </w:r>
      <w:r>
        <w:rPr>
          <w:rFonts w:ascii="Bookman Old Style" w:hAnsi="Bookman Old Style" w:cs="Times New Roman"/>
          <w:i/>
          <w:iCs/>
          <w:sz w:val="28"/>
          <w:szCs w:val="28"/>
          <w:lang w:val="el-GR"/>
        </w:rPr>
        <w:t>α Ανδρέα Σ. Αγγελίδη ΔΕΠΕ</w:t>
      </w:r>
      <w:r w:rsidR="008741B9">
        <w:rPr>
          <w:rFonts w:ascii="Bookman Old Style" w:hAnsi="Bookman Old Style" w:cs="Times New Roman"/>
          <w:i/>
          <w:iCs/>
          <w:sz w:val="28"/>
          <w:szCs w:val="28"/>
          <w:lang w:val="el-GR"/>
        </w:rPr>
        <w:t>,</w:t>
      </w:r>
      <w:r w:rsidR="005A16BD" w:rsidRPr="00A5762C">
        <w:rPr>
          <w:rFonts w:ascii="Bookman Old Style" w:hAnsi="Bookman Old Style" w:cs="Times New Roman"/>
          <w:i/>
          <w:iCs/>
          <w:sz w:val="28"/>
          <w:szCs w:val="28"/>
          <w:lang w:val="el-GR"/>
        </w:rPr>
        <w:t xml:space="preserve"> </w:t>
      </w:r>
      <w:r w:rsidR="005A16BD" w:rsidRPr="00A5762C">
        <w:rPr>
          <w:rFonts w:ascii="Bookman Old Style" w:hAnsi="Bookman Old Style" w:cs="Times New Roman"/>
          <w:sz w:val="28"/>
          <w:szCs w:val="28"/>
          <w:lang w:val="el-GR"/>
        </w:rPr>
        <w:t>για τ</w:t>
      </w:r>
      <w:r w:rsidR="005A16BD">
        <w:rPr>
          <w:rFonts w:ascii="Bookman Old Style" w:hAnsi="Bookman Old Style" w:cs="Times New Roman"/>
          <w:sz w:val="28"/>
          <w:szCs w:val="28"/>
          <w:lang w:val="el-GR"/>
        </w:rPr>
        <w:t xml:space="preserve">ον </w:t>
      </w:r>
      <w:proofErr w:type="spellStart"/>
      <w:r w:rsidR="005A16BD">
        <w:rPr>
          <w:rFonts w:ascii="Bookman Old Style" w:hAnsi="Bookman Old Style" w:cs="Times New Roman"/>
          <w:sz w:val="28"/>
          <w:szCs w:val="28"/>
          <w:lang w:val="el-GR"/>
        </w:rPr>
        <w:t>Εφεσεί</w:t>
      </w:r>
      <w:r w:rsidR="00B705F8">
        <w:rPr>
          <w:rFonts w:ascii="Bookman Old Style" w:hAnsi="Bookman Old Style" w:cs="Times New Roman"/>
          <w:sz w:val="28"/>
          <w:szCs w:val="28"/>
          <w:lang w:val="el-GR"/>
        </w:rPr>
        <w:t>οντα</w:t>
      </w:r>
      <w:proofErr w:type="spellEnd"/>
      <w:r w:rsidR="005A16BD" w:rsidRPr="00A5762C">
        <w:rPr>
          <w:rFonts w:ascii="Bookman Old Style" w:hAnsi="Bookman Old Style" w:cs="Times New Roman"/>
          <w:sz w:val="28"/>
          <w:szCs w:val="28"/>
          <w:lang w:val="el-GR"/>
        </w:rPr>
        <w:t>.</w:t>
      </w:r>
    </w:p>
    <w:p w14:paraId="22773342" w14:textId="263E69A5" w:rsidR="008741B9" w:rsidRDefault="00D96B1F" w:rsidP="001C5750">
      <w:pPr>
        <w:spacing w:after="0" w:line="360" w:lineRule="auto"/>
        <w:ind w:left="284"/>
        <w:jc w:val="both"/>
        <w:rPr>
          <w:rFonts w:ascii="Bookman Old Style" w:hAnsi="Bookman Old Style" w:cs="Times New Roman"/>
          <w:sz w:val="28"/>
          <w:szCs w:val="28"/>
          <w:lang w:val="el-GR"/>
        </w:rPr>
      </w:pPr>
      <w:r>
        <w:rPr>
          <w:rFonts w:ascii="Bookman Old Style" w:hAnsi="Bookman Old Style" w:cs="Times New Roman"/>
          <w:i/>
          <w:iCs/>
          <w:sz w:val="28"/>
          <w:szCs w:val="28"/>
          <w:lang w:val="el-GR"/>
        </w:rPr>
        <w:t>Α. Χρίστου (κα)</w:t>
      </w:r>
      <w:r w:rsidR="005A16BD" w:rsidRPr="00A5762C">
        <w:rPr>
          <w:rFonts w:ascii="Bookman Old Style" w:hAnsi="Bookman Old Style" w:cs="Times New Roman"/>
          <w:i/>
          <w:iCs/>
          <w:sz w:val="28"/>
          <w:szCs w:val="28"/>
          <w:lang w:val="el-GR"/>
        </w:rPr>
        <w:t xml:space="preserve">, </w:t>
      </w:r>
      <w:r w:rsidR="008741B9">
        <w:rPr>
          <w:rFonts w:ascii="Bookman Old Style" w:hAnsi="Bookman Old Style" w:cs="Times New Roman"/>
          <w:i/>
          <w:iCs/>
          <w:sz w:val="28"/>
          <w:szCs w:val="28"/>
          <w:lang w:val="el-GR"/>
        </w:rPr>
        <w:t>για</w:t>
      </w:r>
      <w:r>
        <w:rPr>
          <w:rFonts w:ascii="Bookman Old Style" w:hAnsi="Bookman Old Style" w:cs="Times New Roman"/>
          <w:i/>
          <w:iCs/>
          <w:sz w:val="28"/>
          <w:szCs w:val="28"/>
          <w:lang w:val="el-GR"/>
        </w:rPr>
        <w:t xml:space="preserve"> Ιωαννίδης Δημητρίου ΔΕΠΕ</w:t>
      </w:r>
      <w:r w:rsidR="008741B9">
        <w:rPr>
          <w:rFonts w:ascii="Bookman Old Style" w:hAnsi="Bookman Old Style" w:cs="Times New Roman"/>
          <w:i/>
          <w:iCs/>
          <w:sz w:val="28"/>
          <w:szCs w:val="28"/>
          <w:lang w:val="el-GR"/>
        </w:rPr>
        <w:t xml:space="preserve">, </w:t>
      </w:r>
      <w:r w:rsidR="008741B9" w:rsidRPr="008741B9">
        <w:rPr>
          <w:rFonts w:ascii="Bookman Old Style" w:hAnsi="Bookman Old Style" w:cs="Times New Roman"/>
          <w:sz w:val="28"/>
          <w:szCs w:val="28"/>
          <w:lang w:val="el-GR"/>
        </w:rPr>
        <w:t>για τον Εφεσίβλητο</w:t>
      </w:r>
      <w:r w:rsidR="008741B9">
        <w:rPr>
          <w:rFonts w:ascii="Bookman Old Style" w:hAnsi="Bookman Old Style" w:cs="Times New Roman"/>
          <w:sz w:val="28"/>
          <w:szCs w:val="28"/>
          <w:lang w:val="el-GR"/>
        </w:rPr>
        <w:t>.</w:t>
      </w:r>
    </w:p>
    <w:p w14:paraId="7361282E" w14:textId="77777777" w:rsidR="005A16BD" w:rsidRPr="00A5762C" w:rsidRDefault="005A16BD" w:rsidP="005A16BD">
      <w:pPr>
        <w:spacing w:after="0" w:line="276" w:lineRule="auto"/>
        <w:jc w:val="center"/>
        <w:rPr>
          <w:rFonts w:ascii="Bookman Old Style" w:hAnsi="Bookman Old Style" w:cs="Times New Roman"/>
          <w:i/>
          <w:iCs/>
          <w:sz w:val="28"/>
          <w:szCs w:val="28"/>
          <w:lang w:val="el-GR"/>
        </w:rPr>
      </w:pPr>
      <w:r w:rsidRPr="00A5762C">
        <w:rPr>
          <w:rFonts w:ascii="Bookman Old Style" w:hAnsi="Bookman Old Style" w:cs="Times New Roman"/>
          <w:i/>
          <w:iCs/>
          <w:sz w:val="28"/>
          <w:szCs w:val="28"/>
          <w:lang w:val="el-GR"/>
        </w:rPr>
        <w:t>_________________</w:t>
      </w:r>
    </w:p>
    <w:p w14:paraId="714F5BC1" w14:textId="77777777" w:rsidR="005A16BD" w:rsidRPr="00A5762C" w:rsidRDefault="005A16BD" w:rsidP="005A16BD">
      <w:pPr>
        <w:spacing w:after="0" w:line="276" w:lineRule="auto"/>
        <w:jc w:val="center"/>
        <w:rPr>
          <w:rFonts w:ascii="Bookman Old Style" w:hAnsi="Bookman Old Style" w:cs="Times New Roman"/>
          <w:i/>
          <w:iCs/>
          <w:sz w:val="28"/>
          <w:szCs w:val="28"/>
          <w:lang w:val="el-GR"/>
        </w:rPr>
      </w:pPr>
    </w:p>
    <w:p w14:paraId="0C7FDC73" w14:textId="3521D805" w:rsidR="005A16BD" w:rsidRPr="00A5762C" w:rsidRDefault="0051136D" w:rsidP="005A16BD">
      <w:pPr>
        <w:spacing w:after="0" w:line="360" w:lineRule="auto"/>
        <w:ind w:firstLine="720"/>
        <w:jc w:val="center"/>
        <w:rPr>
          <w:rFonts w:ascii="Bookman Old Style" w:hAnsi="Bookman Old Style" w:cs="Times New Roman"/>
          <w:b/>
          <w:bCs/>
          <w:sz w:val="28"/>
          <w:szCs w:val="28"/>
          <w:lang w:val="el-GR"/>
        </w:rPr>
      </w:pPr>
      <w:r>
        <w:rPr>
          <w:rFonts w:ascii="Bookman Old Style" w:hAnsi="Bookman Old Style" w:cs="Times New Roman"/>
          <w:b/>
          <w:bCs/>
          <w:sz w:val="28"/>
          <w:szCs w:val="28"/>
          <w:lang w:val="el-GR"/>
        </w:rPr>
        <w:t>ΨΑΡΑ-ΜΙΛΤΙΑΔΟΥ</w:t>
      </w:r>
      <w:r w:rsidR="005A16BD" w:rsidRPr="00A5762C">
        <w:rPr>
          <w:rFonts w:ascii="Bookman Old Style" w:hAnsi="Bookman Old Style" w:cs="Times New Roman"/>
          <w:b/>
          <w:bCs/>
          <w:sz w:val="28"/>
          <w:szCs w:val="28"/>
          <w:lang w:val="el-GR"/>
        </w:rPr>
        <w:t xml:space="preserve">, </w:t>
      </w:r>
      <w:r w:rsidR="00BC3106">
        <w:rPr>
          <w:rFonts w:ascii="Bookman Old Style" w:hAnsi="Bookman Old Style" w:cs="Times New Roman"/>
          <w:b/>
          <w:bCs/>
          <w:sz w:val="28"/>
          <w:szCs w:val="28"/>
          <w:lang w:val="el-GR"/>
        </w:rPr>
        <w:t>Δ</w:t>
      </w:r>
      <w:r w:rsidR="005A16BD" w:rsidRPr="00A5762C">
        <w:rPr>
          <w:rFonts w:ascii="Bookman Old Style" w:hAnsi="Bookman Old Style" w:cs="Times New Roman"/>
          <w:b/>
          <w:bCs/>
          <w:sz w:val="28"/>
          <w:szCs w:val="28"/>
          <w:lang w:val="el-GR"/>
        </w:rPr>
        <w:t>.:</w:t>
      </w:r>
      <w:r w:rsidR="005A16BD" w:rsidRPr="00A5762C">
        <w:rPr>
          <w:rFonts w:ascii="Bookman Old Style" w:hAnsi="Bookman Old Style" w:cs="Times New Roman"/>
          <w:sz w:val="28"/>
          <w:szCs w:val="28"/>
          <w:lang w:val="el-GR"/>
        </w:rPr>
        <w:t xml:space="preserve"> Η ομόφωνη απόφαση του Δικαστηρίου θα δοθεί από τ</w:t>
      </w:r>
      <w:r>
        <w:rPr>
          <w:rFonts w:ascii="Bookman Old Style" w:hAnsi="Bookman Old Style" w:cs="Times New Roman"/>
          <w:sz w:val="28"/>
          <w:szCs w:val="28"/>
          <w:lang w:val="el-GR"/>
        </w:rPr>
        <w:t>ο</w:t>
      </w:r>
      <w:r w:rsidR="005A16BD" w:rsidRPr="00A5762C">
        <w:rPr>
          <w:rFonts w:ascii="Bookman Old Style" w:hAnsi="Bookman Old Style" w:cs="Times New Roman"/>
          <w:sz w:val="28"/>
          <w:szCs w:val="28"/>
          <w:lang w:val="el-GR"/>
        </w:rPr>
        <w:t xml:space="preserve">ν </w:t>
      </w:r>
      <w:r>
        <w:rPr>
          <w:rFonts w:ascii="Bookman Old Style" w:hAnsi="Bookman Old Style" w:cs="Times New Roman"/>
          <w:b/>
          <w:bCs/>
          <w:sz w:val="28"/>
          <w:szCs w:val="28"/>
          <w:lang w:val="el-GR"/>
        </w:rPr>
        <w:t>ΓΕΩΡΓΙΟΥ</w:t>
      </w:r>
      <w:r w:rsidR="005A16BD" w:rsidRPr="00A5762C">
        <w:rPr>
          <w:rFonts w:ascii="Bookman Old Style" w:hAnsi="Bookman Old Style" w:cs="Times New Roman"/>
          <w:b/>
          <w:bCs/>
          <w:sz w:val="28"/>
          <w:szCs w:val="28"/>
          <w:lang w:val="el-GR"/>
        </w:rPr>
        <w:t>, Δ.</w:t>
      </w:r>
    </w:p>
    <w:p w14:paraId="2038D975" w14:textId="77777777" w:rsidR="005A16BD" w:rsidRPr="00A5762C" w:rsidRDefault="005A16BD" w:rsidP="005A16BD">
      <w:pPr>
        <w:spacing w:after="0" w:line="360" w:lineRule="auto"/>
        <w:jc w:val="center"/>
        <w:rPr>
          <w:rFonts w:ascii="Bookman Old Style" w:hAnsi="Bookman Old Style" w:cs="Times New Roman"/>
          <w:sz w:val="28"/>
          <w:szCs w:val="28"/>
          <w:lang w:val="el-GR"/>
        </w:rPr>
      </w:pPr>
      <w:r w:rsidRPr="00A5762C">
        <w:rPr>
          <w:rFonts w:ascii="Bookman Old Style" w:hAnsi="Bookman Old Style" w:cs="Times New Roman"/>
          <w:sz w:val="28"/>
          <w:szCs w:val="28"/>
          <w:lang w:val="el-GR"/>
        </w:rPr>
        <w:t>_________________</w:t>
      </w:r>
    </w:p>
    <w:p w14:paraId="3FFB2164" w14:textId="77777777" w:rsidR="005A16BD" w:rsidRDefault="005A16BD" w:rsidP="005A16BD">
      <w:pPr>
        <w:spacing w:after="0" w:line="276" w:lineRule="auto"/>
        <w:jc w:val="center"/>
        <w:rPr>
          <w:rFonts w:ascii="Times New Roman" w:hAnsi="Times New Roman" w:cs="Times New Roman"/>
          <w:b/>
          <w:bCs/>
          <w:sz w:val="28"/>
          <w:szCs w:val="28"/>
          <w:u w:val="single"/>
          <w:lang w:val="el-GR"/>
        </w:rPr>
      </w:pPr>
    </w:p>
    <w:p w14:paraId="4868151C" w14:textId="77777777" w:rsidR="00D526C1" w:rsidRDefault="00D526C1" w:rsidP="005A16BD">
      <w:pPr>
        <w:spacing w:after="0" w:line="276" w:lineRule="auto"/>
        <w:jc w:val="center"/>
        <w:rPr>
          <w:rFonts w:ascii="Times New Roman" w:hAnsi="Times New Roman" w:cs="Times New Roman"/>
          <w:b/>
          <w:bCs/>
          <w:sz w:val="28"/>
          <w:szCs w:val="28"/>
          <w:u w:val="single"/>
          <w:lang w:val="el-GR"/>
        </w:rPr>
      </w:pPr>
    </w:p>
    <w:p w14:paraId="203CC289" w14:textId="77777777" w:rsidR="005A16BD" w:rsidRPr="00A5762C" w:rsidRDefault="005A16BD" w:rsidP="005A16BD">
      <w:pPr>
        <w:spacing w:after="0" w:line="480" w:lineRule="auto"/>
        <w:jc w:val="center"/>
        <w:rPr>
          <w:rFonts w:ascii="Times New Roman" w:hAnsi="Times New Roman" w:cs="Times New Roman"/>
          <w:b/>
          <w:bCs/>
          <w:sz w:val="28"/>
          <w:szCs w:val="28"/>
          <w:u w:val="single"/>
          <w:lang w:val="el-GR"/>
        </w:rPr>
      </w:pPr>
      <w:r w:rsidRPr="00A5762C">
        <w:rPr>
          <w:rFonts w:ascii="Times New Roman" w:hAnsi="Times New Roman" w:cs="Times New Roman"/>
          <w:b/>
          <w:bCs/>
          <w:sz w:val="28"/>
          <w:szCs w:val="28"/>
          <w:u w:val="single"/>
          <w:lang w:val="el-GR"/>
        </w:rPr>
        <w:lastRenderedPageBreak/>
        <w:t>Α Π Ο Φ Α Σ Η</w:t>
      </w:r>
    </w:p>
    <w:p w14:paraId="32EC0990" w14:textId="77777777" w:rsidR="008741B9" w:rsidRDefault="008741B9" w:rsidP="005A16BD">
      <w:pPr>
        <w:jc w:val="right"/>
        <w:rPr>
          <w:rFonts w:ascii="Times New Roman" w:hAnsi="Times New Roman" w:cs="Times New Roman"/>
          <w:b/>
          <w:bCs/>
          <w:sz w:val="28"/>
          <w:szCs w:val="28"/>
          <w:lang w:val="el-GR"/>
        </w:rPr>
      </w:pPr>
    </w:p>
    <w:p w14:paraId="1FD20A1D" w14:textId="2121CD6A" w:rsidR="00600597" w:rsidRPr="00677CF9" w:rsidRDefault="00B403D1" w:rsidP="00A03616">
      <w:pPr>
        <w:spacing w:after="0" w:line="480" w:lineRule="auto"/>
        <w:ind w:left="284"/>
        <w:jc w:val="both"/>
        <w:rPr>
          <w:rFonts w:ascii="Bookman Old Style" w:hAnsi="Bookman Old Style" w:cs="Times New Roman"/>
          <w:sz w:val="28"/>
          <w:szCs w:val="28"/>
          <w:lang w:val="el-GR"/>
        </w:rPr>
      </w:pPr>
      <w:r w:rsidRPr="00B403D1">
        <w:rPr>
          <w:rFonts w:ascii="Bookman Old Style" w:hAnsi="Bookman Old Style" w:cs="Times New Roman"/>
          <w:b/>
          <w:bCs/>
          <w:sz w:val="28"/>
          <w:szCs w:val="28"/>
          <w:lang w:val="el-GR"/>
        </w:rPr>
        <w:t xml:space="preserve">     </w:t>
      </w:r>
      <w:r w:rsidR="0051136D" w:rsidRPr="00677CF9">
        <w:rPr>
          <w:rFonts w:ascii="Bookman Old Style" w:hAnsi="Bookman Old Style" w:cs="Times New Roman"/>
          <w:b/>
          <w:bCs/>
          <w:sz w:val="28"/>
          <w:szCs w:val="28"/>
          <w:lang w:val="el-GR"/>
        </w:rPr>
        <w:t>ΓΕΩΡΓΙΟΥ</w:t>
      </w:r>
      <w:r w:rsidR="005A16BD" w:rsidRPr="00A5762C">
        <w:rPr>
          <w:rFonts w:ascii="Bookman Old Style" w:hAnsi="Bookman Old Style" w:cs="Times New Roman"/>
          <w:b/>
          <w:bCs/>
          <w:sz w:val="28"/>
          <w:szCs w:val="28"/>
          <w:lang w:val="el-GR"/>
        </w:rPr>
        <w:t xml:space="preserve">, Δ.: </w:t>
      </w:r>
      <w:r w:rsidR="00A03616" w:rsidRPr="00677CF9">
        <w:rPr>
          <w:rFonts w:ascii="Bookman Old Style" w:hAnsi="Bookman Old Style" w:cs="Times New Roman"/>
          <w:sz w:val="28"/>
          <w:szCs w:val="28"/>
          <w:lang w:val="el-GR"/>
        </w:rPr>
        <w:t xml:space="preserve">Ο </w:t>
      </w:r>
      <w:proofErr w:type="spellStart"/>
      <w:r w:rsidR="00A03616" w:rsidRPr="00677CF9">
        <w:rPr>
          <w:rFonts w:ascii="Bookman Old Style" w:hAnsi="Bookman Old Style" w:cs="Times New Roman"/>
          <w:sz w:val="28"/>
          <w:szCs w:val="28"/>
          <w:lang w:val="el-GR"/>
        </w:rPr>
        <w:t>εφεσείοντας</w:t>
      </w:r>
      <w:proofErr w:type="spellEnd"/>
      <w:r w:rsidR="00A03616" w:rsidRPr="00677CF9">
        <w:rPr>
          <w:rFonts w:ascii="Bookman Old Style" w:hAnsi="Bookman Old Style" w:cs="Times New Roman"/>
          <w:sz w:val="28"/>
          <w:szCs w:val="28"/>
          <w:lang w:val="el-GR"/>
        </w:rPr>
        <w:t xml:space="preserve"> </w:t>
      </w:r>
      <w:proofErr w:type="spellStart"/>
      <w:r w:rsidR="00A03616" w:rsidRPr="00677CF9">
        <w:rPr>
          <w:rFonts w:ascii="Bookman Old Style" w:hAnsi="Bookman Old Style" w:cs="Times New Roman"/>
          <w:sz w:val="28"/>
          <w:szCs w:val="28"/>
          <w:lang w:val="el-GR"/>
        </w:rPr>
        <w:t>προσέβαλε</w:t>
      </w:r>
      <w:proofErr w:type="spellEnd"/>
      <w:r w:rsidR="00A03616" w:rsidRPr="00677CF9">
        <w:rPr>
          <w:rFonts w:ascii="Bookman Old Style" w:hAnsi="Bookman Old Style" w:cs="Times New Roman"/>
          <w:sz w:val="28"/>
          <w:szCs w:val="28"/>
          <w:lang w:val="el-GR"/>
        </w:rPr>
        <w:t xml:space="preserve"> στο Διοικητικό Δικαστήριο την νομιμότητα της απόφασης του εφεσίβλητου, η οποία του γνωστοποιήθηκε με επιστολή ημερομηνίας 31.07.2012, με την οποία</w:t>
      </w:r>
      <w:r w:rsidR="00020AC1">
        <w:rPr>
          <w:rFonts w:ascii="Bookman Old Style" w:hAnsi="Bookman Old Style" w:cs="Times New Roman"/>
          <w:sz w:val="28"/>
          <w:szCs w:val="28"/>
          <w:lang w:val="el-GR"/>
        </w:rPr>
        <w:t>,</w:t>
      </w:r>
      <w:r w:rsidR="00A03616" w:rsidRPr="00677CF9">
        <w:rPr>
          <w:rFonts w:ascii="Bookman Old Style" w:hAnsi="Bookman Old Style" w:cs="Times New Roman"/>
          <w:sz w:val="28"/>
          <w:szCs w:val="28"/>
          <w:lang w:val="el-GR"/>
        </w:rPr>
        <w:t xml:space="preserve"> </w:t>
      </w:r>
      <w:r w:rsidR="00020AC1">
        <w:rPr>
          <w:rFonts w:ascii="Bookman Old Style" w:hAnsi="Bookman Old Style" w:cs="Times New Roman"/>
          <w:sz w:val="28"/>
          <w:szCs w:val="28"/>
          <w:lang w:val="el-GR"/>
        </w:rPr>
        <w:t xml:space="preserve">αφενός </w:t>
      </w:r>
      <w:r w:rsidR="00020AC1" w:rsidRPr="00677CF9">
        <w:rPr>
          <w:rFonts w:ascii="Bookman Old Style" w:hAnsi="Bookman Old Style" w:cs="Times New Roman"/>
          <w:sz w:val="28"/>
          <w:szCs w:val="28"/>
          <w:lang w:val="el-GR"/>
        </w:rPr>
        <w:t xml:space="preserve">δεν </w:t>
      </w:r>
      <w:r w:rsidR="00A03616" w:rsidRPr="00677CF9">
        <w:rPr>
          <w:rFonts w:ascii="Bookman Old Style" w:hAnsi="Bookman Old Style" w:cs="Times New Roman"/>
          <w:sz w:val="28"/>
          <w:szCs w:val="28"/>
          <w:lang w:val="el-GR"/>
        </w:rPr>
        <w:t xml:space="preserve">κρίθηκε κατάλληλος για την ανέλιξη στη βαθμίδα του </w:t>
      </w:r>
      <w:r w:rsidR="00020AC1">
        <w:rPr>
          <w:rFonts w:ascii="Bookman Old Style" w:hAnsi="Bookman Old Style" w:cs="Times New Roman"/>
          <w:sz w:val="28"/>
          <w:szCs w:val="28"/>
          <w:lang w:val="el-GR"/>
        </w:rPr>
        <w:t>α</w:t>
      </w:r>
      <w:r w:rsidR="00A03616" w:rsidRPr="00677CF9">
        <w:rPr>
          <w:rFonts w:ascii="Bookman Old Style" w:hAnsi="Bookman Old Style" w:cs="Times New Roman"/>
          <w:sz w:val="28"/>
          <w:szCs w:val="28"/>
          <w:lang w:val="el-GR"/>
        </w:rPr>
        <w:t xml:space="preserve">ναπληρωτή </w:t>
      </w:r>
      <w:r w:rsidR="00020AC1">
        <w:rPr>
          <w:rFonts w:ascii="Bookman Old Style" w:hAnsi="Bookman Old Style" w:cs="Times New Roman"/>
          <w:sz w:val="28"/>
          <w:szCs w:val="28"/>
          <w:lang w:val="el-GR"/>
        </w:rPr>
        <w:t>κ</w:t>
      </w:r>
      <w:r w:rsidR="00A03616" w:rsidRPr="00677CF9">
        <w:rPr>
          <w:rFonts w:ascii="Bookman Old Style" w:hAnsi="Bookman Old Style" w:cs="Times New Roman"/>
          <w:sz w:val="28"/>
          <w:szCs w:val="28"/>
          <w:lang w:val="el-GR"/>
        </w:rPr>
        <w:t>αθηγητή στο Τμήμα Μηχανικών, Μηχανολογίας και Κατασκευαστικής του Πανεπιστημίου Κύπρου</w:t>
      </w:r>
      <w:r w:rsidR="00275D60" w:rsidRPr="00677CF9">
        <w:rPr>
          <w:rFonts w:ascii="Bookman Old Style" w:hAnsi="Bookman Old Style" w:cs="Times New Roman"/>
          <w:sz w:val="28"/>
          <w:szCs w:val="28"/>
          <w:lang w:val="el-GR"/>
        </w:rPr>
        <w:t xml:space="preserve"> (στο εξής θα καλείται «το Τμήμα»)</w:t>
      </w:r>
      <w:r w:rsidR="00A03616" w:rsidRPr="00677CF9">
        <w:rPr>
          <w:rFonts w:ascii="Bookman Old Style" w:hAnsi="Bookman Old Style" w:cs="Times New Roman"/>
          <w:sz w:val="28"/>
          <w:szCs w:val="28"/>
          <w:lang w:val="el-GR"/>
        </w:rPr>
        <w:t xml:space="preserve"> και </w:t>
      </w:r>
      <w:r w:rsidR="00020AC1">
        <w:rPr>
          <w:rFonts w:ascii="Bookman Old Style" w:hAnsi="Bookman Old Style" w:cs="Times New Roman"/>
          <w:sz w:val="28"/>
          <w:szCs w:val="28"/>
          <w:lang w:val="el-GR"/>
        </w:rPr>
        <w:t xml:space="preserve">αφετέρου </w:t>
      </w:r>
      <w:r w:rsidR="00A03616" w:rsidRPr="00677CF9">
        <w:rPr>
          <w:rFonts w:ascii="Bookman Old Style" w:hAnsi="Bookman Old Style" w:cs="Times New Roman"/>
          <w:sz w:val="28"/>
          <w:szCs w:val="28"/>
          <w:lang w:val="el-GR"/>
        </w:rPr>
        <w:t xml:space="preserve">τερματίστηκε η </w:t>
      </w:r>
      <w:proofErr w:type="spellStart"/>
      <w:r w:rsidR="00A03616" w:rsidRPr="00677CF9">
        <w:rPr>
          <w:rFonts w:ascii="Bookman Old Style" w:hAnsi="Bookman Old Style" w:cs="Times New Roman"/>
          <w:sz w:val="28"/>
          <w:szCs w:val="28"/>
          <w:lang w:val="el-GR"/>
        </w:rPr>
        <w:t>εργοδότησ</w:t>
      </w:r>
      <w:r w:rsidR="00020AC1">
        <w:rPr>
          <w:rFonts w:ascii="Bookman Old Style" w:hAnsi="Bookman Old Style" w:cs="Times New Roman"/>
          <w:sz w:val="28"/>
          <w:szCs w:val="28"/>
          <w:lang w:val="el-GR"/>
        </w:rPr>
        <w:t>ή</w:t>
      </w:r>
      <w:proofErr w:type="spellEnd"/>
      <w:r w:rsidR="00A03616" w:rsidRPr="00677CF9">
        <w:rPr>
          <w:rFonts w:ascii="Bookman Old Style" w:hAnsi="Bookman Old Style" w:cs="Times New Roman"/>
          <w:sz w:val="28"/>
          <w:szCs w:val="28"/>
          <w:lang w:val="el-GR"/>
        </w:rPr>
        <w:t xml:space="preserve"> του στη βαθμίδα του </w:t>
      </w:r>
      <w:r w:rsidR="00020AC1">
        <w:rPr>
          <w:rFonts w:ascii="Bookman Old Style" w:hAnsi="Bookman Old Style" w:cs="Times New Roman"/>
          <w:sz w:val="28"/>
          <w:szCs w:val="28"/>
          <w:lang w:val="el-GR"/>
        </w:rPr>
        <w:t>ε</w:t>
      </w:r>
      <w:r w:rsidR="00A03616" w:rsidRPr="00677CF9">
        <w:rPr>
          <w:rFonts w:ascii="Bookman Old Style" w:hAnsi="Bookman Old Style" w:cs="Times New Roman"/>
          <w:sz w:val="28"/>
          <w:szCs w:val="28"/>
          <w:lang w:val="el-GR"/>
        </w:rPr>
        <w:t xml:space="preserve">πίκουρου </w:t>
      </w:r>
      <w:r w:rsidR="00020AC1">
        <w:rPr>
          <w:rFonts w:ascii="Bookman Old Style" w:hAnsi="Bookman Old Style" w:cs="Times New Roman"/>
          <w:sz w:val="28"/>
          <w:szCs w:val="28"/>
          <w:lang w:val="el-GR"/>
        </w:rPr>
        <w:t>κ</w:t>
      </w:r>
      <w:r w:rsidR="00A03616" w:rsidRPr="00677CF9">
        <w:rPr>
          <w:rFonts w:ascii="Bookman Old Style" w:hAnsi="Bookman Old Style" w:cs="Times New Roman"/>
          <w:sz w:val="28"/>
          <w:szCs w:val="28"/>
          <w:lang w:val="el-GR"/>
        </w:rPr>
        <w:t xml:space="preserve">αθηγητή με ισχύ από 10.06.2013.  </w:t>
      </w:r>
    </w:p>
    <w:p w14:paraId="5C9D1459" w14:textId="77777777" w:rsidR="00BB6BED" w:rsidRPr="00677CF9" w:rsidRDefault="00BB6BED" w:rsidP="00A03616">
      <w:pPr>
        <w:spacing w:after="0" w:line="480" w:lineRule="auto"/>
        <w:ind w:left="284"/>
        <w:jc w:val="both"/>
        <w:rPr>
          <w:rFonts w:ascii="Bookman Old Style" w:hAnsi="Bookman Old Style"/>
          <w:sz w:val="28"/>
          <w:szCs w:val="28"/>
          <w:lang w:val="el-GR"/>
        </w:rPr>
      </w:pPr>
    </w:p>
    <w:p w14:paraId="73259E43" w14:textId="38132386" w:rsidR="00BB6BED" w:rsidRDefault="00B403D1" w:rsidP="00A03616">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BB6BED">
        <w:rPr>
          <w:rFonts w:ascii="Bookman Old Style" w:hAnsi="Bookman Old Style"/>
          <w:sz w:val="28"/>
          <w:szCs w:val="28"/>
          <w:lang w:val="el-GR"/>
        </w:rPr>
        <w:t>Το Διοικητικό Δικαστήριο</w:t>
      </w:r>
      <w:r w:rsidR="00020AC1">
        <w:rPr>
          <w:rFonts w:ascii="Bookman Old Style" w:hAnsi="Bookman Old Style"/>
          <w:sz w:val="28"/>
          <w:szCs w:val="28"/>
          <w:lang w:val="el-GR"/>
        </w:rPr>
        <w:t xml:space="preserve">, για τους λόγους που εκτίθενται στην απόφαση του, </w:t>
      </w:r>
      <w:r w:rsidR="00BB6BED">
        <w:rPr>
          <w:rFonts w:ascii="Bookman Old Style" w:hAnsi="Bookman Old Style"/>
          <w:sz w:val="28"/>
          <w:szCs w:val="28"/>
          <w:lang w:val="el-GR"/>
        </w:rPr>
        <w:t xml:space="preserve">απέρριψε την πιο πάνω προσφυγή και επικύρωσε την προσβαλλόμενη απόφαση. </w:t>
      </w:r>
    </w:p>
    <w:p w14:paraId="20C1EE80" w14:textId="77777777" w:rsidR="00BB6BED" w:rsidRDefault="00BB6BED" w:rsidP="00A03616">
      <w:pPr>
        <w:spacing w:after="0" w:line="480" w:lineRule="auto"/>
        <w:ind w:left="284"/>
        <w:jc w:val="both"/>
        <w:rPr>
          <w:rFonts w:ascii="Bookman Old Style" w:hAnsi="Bookman Old Style"/>
          <w:sz w:val="28"/>
          <w:szCs w:val="28"/>
          <w:lang w:val="el-GR"/>
        </w:rPr>
      </w:pPr>
    </w:p>
    <w:p w14:paraId="2D2BC9AF" w14:textId="59CB960D" w:rsidR="00BB6BED" w:rsidRDefault="00B403D1" w:rsidP="00A03616">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BB6BED">
        <w:rPr>
          <w:rFonts w:ascii="Bookman Old Style" w:hAnsi="Bookman Old Style"/>
          <w:sz w:val="28"/>
          <w:szCs w:val="28"/>
          <w:lang w:val="el-GR"/>
        </w:rPr>
        <w:t>Με την υπό κρίση έφεση</w:t>
      </w:r>
      <w:r w:rsidR="00020AC1">
        <w:rPr>
          <w:rFonts w:ascii="Bookman Old Style" w:hAnsi="Bookman Old Style"/>
          <w:sz w:val="28"/>
          <w:szCs w:val="28"/>
          <w:lang w:val="el-GR"/>
        </w:rPr>
        <w:t>, με αριθμό λόγων,</w:t>
      </w:r>
      <w:r w:rsidR="00BB6BED">
        <w:rPr>
          <w:rFonts w:ascii="Bookman Old Style" w:hAnsi="Bookman Old Style"/>
          <w:sz w:val="28"/>
          <w:szCs w:val="28"/>
          <w:lang w:val="el-GR"/>
        </w:rPr>
        <w:t xml:space="preserve"> αμφισβητείται η ορθότητα της πιο πάνω απόφαση</w:t>
      </w:r>
      <w:r w:rsidR="00020AC1">
        <w:rPr>
          <w:rFonts w:ascii="Bookman Old Style" w:hAnsi="Bookman Old Style"/>
          <w:sz w:val="28"/>
          <w:szCs w:val="28"/>
          <w:lang w:val="el-GR"/>
        </w:rPr>
        <w:t>ς</w:t>
      </w:r>
      <w:r w:rsidR="00BB6BED">
        <w:rPr>
          <w:rFonts w:ascii="Bookman Old Style" w:hAnsi="Bookman Old Style"/>
          <w:sz w:val="28"/>
          <w:szCs w:val="28"/>
          <w:lang w:val="el-GR"/>
        </w:rPr>
        <w:t xml:space="preserve"> του Διοικητικού Δικαστηρίου. </w:t>
      </w:r>
    </w:p>
    <w:p w14:paraId="1C2ABC0F" w14:textId="77777777" w:rsidR="00BB6BED" w:rsidRDefault="00BB6BED" w:rsidP="00A03616">
      <w:pPr>
        <w:spacing w:after="0" w:line="480" w:lineRule="auto"/>
        <w:ind w:left="284"/>
        <w:jc w:val="both"/>
        <w:rPr>
          <w:rFonts w:ascii="Bookman Old Style" w:hAnsi="Bookman Old Style"/>
          <w:sz w:val="28"/>
          <w:szCs w:val="28"/>
          <w:lang w:val="el-GR"/>
        </w:rPr>
      </w:pPr>
    </w:p>
    <w:p w14:paraId="793CE991" w14:textId="69A02F9B" w:rsidR="009A0286" w:rsidRDefault="00D205A2" w:rsidP="006E04E4">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 xml:space="preserve">     </w:t>
      </w:r>
      <w:r w:rsidR="00BB6BED">
        <w:rPr>
          <w:rFonts w:ascii="Bookman Old Style" w:hAnsi="Bookman Old Style"/>
          <w:sz w:val="28"/>
          <w:szCs w:val="28"/>
          <w:lang w:val="el-GR"/>
        </w:rPr>
        <w:t>Τα γεγονότα που περιβάλλουν την παρούσα υπόθεση σε συντομία έχουν ως ακολούθως</w:t>
      </w:r>
      <w:r w:rsidR="00BB6BED" w:rsidRPr="00BB6BED">
        <w:rPr>
          <w:rFonts w:ascii="Bookman Old Style" w:hAnsi="Bookman Old Style"/>
          <w:sz w:val="28"/>
          <w:szCs w:val="28"/>
          <w:lang w:val="el-GR"/>
        </w:rPr>
        <w:t xml:space="preserve">: </w:t>
      </w:r>
      <w:r w:rsidR="00BB6BED">
        <w:rPr>
          <w:rFonts w:ascii="Bookman Old Style" w:hAnsi="Bookman Old Style"/>
          <w:sz w:val="28"/>
          <w:szCs w:val="28"/>
        </w:rPr>
        <w:t>O</w:t>
      </w:r>
      <w:r w:rsidR="00BB6BED" w:rsidRPr="00BB6BED">
        <w:rPr>
          <w:rFonts w:ascii="Bookman Old Style" w:hAnsi="Bookman Old Style"/>
          <w:sz w:val="28"/>
          <w:szCs w:val="28"/>
          <w:lang w:val="el-GR"/>
        </w:rPr>
        <w:t xml:space="preserve"> </w:t>
      </w:r>
      <w:r w:rsidR="00BB6BED">
        <w:rPr>
          <w:rFonts w:ascii="Bookman Old Style" w:hAnsi="Bookman Old Style"/>
          <w:sz w:val="28"/>
          <w:szCs w:val="28"/>
          <w:lang w:val="el-GR"/>
        </w:rPr>
        <w:t xml:space="preserve">εφεσείοντας, την 01.09.2005, </w:t>
      </w:r>
      <w:r w:rsidR="00BB6BED">
        <w:rPr>
          <w:rFonts w:ascii="Bookman Old Style" w:hAnsi="Bookman Old Style"/>
          <w:sz w:val="28"/>
          <w:szCs w:val="28"/>
          <w:lang w:val="el-GR"/>
        </w:rPr>
        <w:lastRenderedPageBreak/>
        <w:t xml:space="preserve">διορίστηκε στη θέση του </w:t>
      </w:r>
      <w:r w:rsidR="00020AC1">
        <w:rPr>
          <w:rFonts w:ascii="Bookman Old Style" w:hAnsi="Bookman Old Style"/>
          <w:sz w:val="28"/>
          <w:szCs w:val="28"/>
          <w:lang w:val="el-GR"/>
        </w:rPr>
        <w:t>ε</w:t>
      </w:r>
      <w:r w:rsidR="00BB6BED">
        <w:rPr>
          <w:rFonts w:ascii="Bookman Old Style" w:hAnsi="Bookman Old Style"/>
          <w:sz w:val="28"/>
          <w:szCs w:val="28"/>
          <w:lang w:val="el-GR"/>
        </w:rPr>
        <w:t xml:space="preserve">πίκουρου </w:t>
      </w:r>
      <w:r w:rsidR="00020AC1">
        <w:rPr>
          <w:rFonts w:ascii="Bookman Old Style" w:hAnsi="Bookman Old Style"/>
          <w:sz w:val="28"/>
          <w:szCs w:val="28"/>
          <w:lang w:val="el-GR"/>
        </w:rPr>
        <w:t>κ</w:t>
      </w:r>
      <w:r w:rsidR="00BB6BED">
        <w:rPr>
          <w:rFonts w:ascii="Bookman Old Style" w:hAnsi="Bookman Old Style"/>
          <w:sz w:val="28"/>
          <w:szCs w:val="28"/>
          <w:lang w:val="el-GR"/>
        </w:rPr>
        <w:t>αθηγητή στο πιο πάνω τμήμα. Μετά τη συμπλήρωση τεσσάρων χρόνων υπηρεσίας ενεργοποιήθηκε η διαδικασία</w:t>
      </w:r>
      <w:r w:rsidR="00A03A61">
        <w:rPr>
          <w:rFonts w:ascii="Bookman Old Style" w:hAnsi="Bookman Old Style"/>
          <w:sz w:val="28"/>
          <w:szCs w:val="28"/>
          <w:lang w:val="el-GR"/>
        </w:rPr>
        <w:t xml:space="preserve">, με βάση τους </w:t>
      </w:r>
      <w:r w:rsidR="006E04E4" w:rsidRPr="00677CF9">
        <w:rPr>
          <w:rFonts w:ascii="Bookman Old Style" w:hAnsi="Bookman Old Style"/>
          <w:b/>
          <w:bCs/>
          <w:i/>
          <w:iCs/>
          <w:sz w:val="28"/>
          <w:szCs w:val="28"/>
          <w:lang w:val="el-GR"/>
        </w:rPr>
        <w:t>Περί</w:t>
      </w:r>
      <w:r w:rsidR="006E04E4">
        <w:rPr>
          <w:rFonts w:ascii="Bookman Old Style" w:hAnsi="Bookman Old Style"/>
          <w:b/>
          <w:bCs/>
          <w:i/>
          <w:iCs/>
          <w:sz w:val="28"/>
          <w:szCs w:val="28"/>
          <w:lang w:val="el-GR"/>
        </w:rPr>
        <w:t xml:space="preserve"> </w:t>
      </w:r>
      <w:r w:rsidR="006E04E4" w:rsidRPr="00677CF9">
        <w:rPr>
          <w:rFonts w:ascii="Bookman Old Style" w:hAnsi="Bookman Old Style"/>
          <w:b/>
          <w:bCs/>
          <w:i/>
          <w:iCs/>
          <w:sz w:val="28"/>
          <w:szCs w:val="28"/>
          <w:lang w:val="el-GR"/>
        </w:rPr>
        <w:t>Πανεπιστημίου Κύπρου (Εκλογή, Ανέλιξη και Ανανέωση Συμβάσεων Ακαδημαϊκού Προσωπικού) Κανονισμο</w:t>
      </w:r>
      <w:r w:rsidR="006E04E4">
        <w:rPr>
          <w:rFonts w:ascii="Bookman Old Style" w:hAnsi="Bookman Old Style"/>
          <w:b/>
          <w:bCs/>
          <w:i/>
          <w:iCs/>
          <w:sz w:val="28"/>
          <w:szCs w:val="28"/>
          <w:lang w:val="el-GR"/>
        </w:rPr>
        <w:t>ί του 1996 έως 2001</w:t>
      </w:r>
      <w:r w:rsidR="006E04E4" w:rsidRPr="00677CF9">
        <w:rPr>
          <w:rFonts w:ascii="Bookman Old Style" w:hAnsi="Bookman Old Style"/>
          <w:b/>
          <w:bCs/>
          <w:i/>
          <w:iCs/>
          <w:sz w:val="28"/>
          <w:szCs w:val="28"/>
          <w:lang w:val="el-GR"/>
        </w:rPr>
        <w:t xml:space="preserve"> </w:t>
      </w:r>
      <w:r w:rsidR="006E04E4" w:rsidRPr="00A13314">
        <w:rPr>
          <w:rFonts w:ascii="Bookman Old Style" w:hAnsi="Bookman Old Style"/>
          <w:i/>
          <w:iCs/>
          <w:sz w:val="28"/>
          <w:szCs w:val="28"/>
          <w:lang w:val="el-GR"/>
        </w:rPr>
        <w:t>(στο εξής θα καλούνται «ο Κανονισμός»)</w:t>
      </w:r>
      <w:r w:rsidR="006E04E4">
        <w:rPr>
          <w:rStyle w:val="FootnoteReference"/>
          <w:rFonts w:ascii="Bookman Old Style" w:hAnsi="Bookman Old Style"/>
          <w:i/>
          <w:iCs/>
          <w:sz w:val="28"/>
          <w:szCs w:val="28"/>
          <w:lang w:val="el-GR"/>
        </w:rPr>
        <w:footnoteReference w:id="1"/>
      </w:r>
      <w:r w:rsidR="006E04E4">
        <w:rPr>
          <w:rFonts w:ascii="Bookman Old Style" w:hAnsi="Bookman Old Style"/>
          <w:i/>
          <w:iCs/>
          <w:sz w:val="28"/>
          <w:szCs w:val="28"/>
          <w:lang w:val="el-GR"/>
        </w:rPr>
        <w:t xml:space="preserve"> </w:t>
      </w:r>
      <w:r w:rsidR="00BB6BED">
        <w:rPr>
          <w:rFonts w:ascii="Bookman Old Style" w:hAnsi="Bookman Old Style"/>
          <w:sz w:val="28"/>
          <w:szCs w:val="28"/>
          <w:lang w:val="el-GR"/>
        </w:rPr>
        <w:t>για την αξιολόγηση του και τη λήψη απόφασης κατά πόσο θα συνεχιζόταν ή όχι η απασχόλησή του, καθώς και για την ανέλιξη του στην βαθμίδα του αναπληρωτή καθηγητή</w:t>
      </w:r>
      <w:r w:rsidR="00A03A61">
        <w:rPr>
          <w:rFonts w:ascii="Bookman Old Style" w:hAnsi="Bookman Old Style"/>
          <w:sz w:val="28"/>
          <w:szCs w:val="28"/>
          <w:lang w:val="el-GR"/>
        </w:rPr>
        <w:t xml:space="preserve">. </w:t>
      </w:r>
      <w:r w:rsidR="00275D60">
        <w:rPr>
          <w:rFonts w:ascii="Bookman Old Style" w:hAnsi="Bookman Old Style"/>
          <w:sz w:val="28"/>
          <w:szCs w:val="28"/>
          <w:lang w:val="el-GR"/>
        </w:rPr>
        <w:t>Το Συμβούλιο του Τμήματος, σε συνεδρία</w:t>
      </w:r>
      <w:r w:rsidR="00020AC1">
        <w:rPr>
          <w:rFonts w:ascii="Bookman Old Style" w:hAnsi="Bookman Old Style"/>
          <w:sz w:val="28"/>
          <w:szCs w:val="28"/>
          <w:lang w:val="el-GR"/>
        </w:rPr>
        <w:t>,</w:t>
      </w:r>
      <w:r w:rsidR="00275D60">
        <w:rPr>
          <w:rFonts w:ascii="Bookman Old Style" w:hAnsi="Bookman Old Style"/>
          <w:sz w:val="28"/>
          <w:szCs w:val="28"/>
          <w:lang w:val="el-GR"/>
        </w:rPr>
        <w:t xml:space="preserve"> ημερομηνίας 17.11.2009, αποφάσισε τη σύνθεση ειδικής επιτροπής για την αξιολόγηση του εφεσείοντα, την οποία και εισηγήθηκε στο Συμβούλιο της Πολυτεχνικής Σχολής. </w:t>
      </w:r>
      <w:r w:rsidR="006638B2">
        <w:rPr>
          <w:rFonts w:ascii="Bookman Old Style" w:hAnsi="Bookman Old Style"/>
          <w:sz w:val="28"/>
          <w:szCs w:val="28"/>
          <w:lang w:val="el-GR"/>
        </w:rPr>
        <w:t>Ακολούθως, το τελευταίο σε συνεδρία του</w:t>
      </w:r>
      <w:r w:rsidR="00020AC1">
        <w:rPr>
          <w:rFonts w:ascii="Bookman Old Style" w:hAnsi="Bookman Old Style"/>
          <w:sz w:val="28"/>
          <w:szCs w:val="28"/>
          <w:lang w:val="el-GR"/>
        </w:rPr>
        <w:t>,</w:t>
      </w:r>
      <w:r w:rsidR="006638B2">
        <w:rPr>
          <w:rFonts w:ascii="Bookman Old Style" w:hAnsi="Bookman Old Style"/>
          <w:sz w:val="28"/>
          <w:szCs w:val="28"/>
          <w:lang w:val="el-GR"/>
        </w:rPr>
        <w:t xml:space="preserve"> ημερομηνίας 18.11.2009, ενέκρινε την πιο πάνω εισήγηση και υπέβαλε σχετικό σημείωμα προς τη Σύγκλητο του Πανεπιστημίου, η οποία</w:t>
      </w:r>
      <w:r w:rsidR="00020AC1">
        <w:rPr>
          <w:rFonts w:ascii="Bookman Old Style" w:hAnsi="Bookman Old Style"/>
          <w:sz w:val="28"/>
          <w:szCs w:val="28"/>
          <w:lang w:val="el-GR"/>
        </w:rPr>
        <w:t>,</w:t>
      </w:r>
      <w:r w:rsidR="006638B2">
        <w:rPr>
          <w:rFonts w:ascii="Bookman Old Style" w:hAnsi="Bookman Old Style"/>
          <w:sz w:val="28"/>
          <w:szCs w:val="28"/>
          <w:lang w:val="el-GR"/>
        </w:rPr>
        <w:t xml:space="preserve"> σε συνεδρία της ημερομηνίας 02.12.2009, ενέκρινε την εισήγηση αναφορικά με τη σύνθεση της ειδικής επιτροπής. </w:t>
      </w:r>
      <w:r w:rsidR="00E6426D">
        <w:rPr>
          <w:rFonts w:ascii="Bookman Old Style" w:hAnsi="Bookman Old Style"/>
          <w:sz w:val="28"/>
          <w:szCs w:val="28"/>
          <w:lang w:val="el-GR"/>
        </w:rPr>
        <w:t xml:space="preserve">Η τελική διαμόρφωση της τελευταίας έγινε στις 13.10.2010 με τον διορισμό προσώπου στη θέση του </w:t>
      </w:r>
      <w:proofErr w:type="spellStart"/>
      <w:r w:rsidR="00E6426D">
        <w:rPr>
          <w:rFonts w:ascii="Bookman Old Style" w:hAnsi="Bookman Old Style"/>
          <w:sz w:val="28"/>
          <w:szCs w:val="28"/>
          <w:lang w:val="el-GR"/>
        </w:rPr>
        <w:t>παραιτηθέντος</w:t>
      </w:r>
      <w:proofErr w:type="spellEnd"/>
      <w:r w:rsidR="00E6426D">
        <w:rPr>
          <w:rFonts w:ascii="Bookman Old Style" w:hAnsi="Bookman Old Style"/>
          <w:sz w:val="28"/>
          <w:szCs w:val="28"/>
          <w:lang w:val="el-GR"/>
        </w:rPr>
        <w:t xml:space="preserve"> προέδρου της και αφού προηγουμένως δύο εκ των τριών εξωτερικών μελών της επιτροπής, ως και τα </w:t>
      </w:r>
      <w:r w:rsidR="00E6426D">
        <w:rPr>
          <w:rFonts w:ascii="Bookman Old Style" w:hAnsi="Bookman Old Style"/>
          <w:sz w:val="28"/>
          <w:szCs w:val="28"/>
          <w:lang w:val="el-GR"/>
        </w:rPr>
        <w:lastRenderedPageBreak/>
        <w:t xml:space="preserve">αναπληρωματικά μέλη, δεν είχαν αποδεχθεί τη συμμετοχή τους σε αυτήν, με αποτέλεσμα να καταστεί αναγκαία η αντικατάστασή τους. </w:t>
      </w:r>
    </w:p>
    <w:p w14:paraId="1F482494" w14:textId="77777777" w:rsidR="009A0286" w:rsidRDefault="009A0286" w:rsidP="00A03A61">
      <w:pPr>
        <w:spacing w:after="0" w:line="480" w:lineRule="auto"/>
        <w:ind w:left="284"/>
        <w:jc w:val="both"/>
        <w:rPr>
          <w:rFonts w:ascii="Bookman Old Style" w:hAnsi="Bookman Old Style"/>
          <w:sz w:val="28"/>
          <w:szCs w:val="28"/>
          <w:lang w:val="el-GR"/>
        </w:rPr>
      </w:pPr>
    </w:p>
    <w:p w14:paraId="16F19D06" w14:textId="71033EAA" w:rsidR="002F3D03" w:rsidRDefault="00B403D1" w:rsidP="00A03A61">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9A0286">
        <w:rPr>
          <w:rFonts w:ascii="Bookman Old Style" w:hAnsi="Bookman Old Style"/>
          <w:sz w:val="28"/>
          <w:szCs w:val="28"/>
          <w:lang w:val="el-GR"/>
        </w:rPr>
        <w:t>Η Ειδική Επιτροπή</w:t>
      </w:r>
      <w:r w:rsidR="00020AC1">
        <w:rPr>
          <w:rFonts w:ascii="Bookman Old Style" w:hAnsi="Bookman Old Style"/>
          <w:sz w:val="28"/>
          <w:szCs w:val="28"/>
          <w:lang w:val="el-GR"/>
        </w:rPr>
        <w:t>,</w:t>
      </w:r>
      <w:r w:rsidR="009A0286">
        <w:rPr>
          <w:rFonts w:ascii="Bookman Old Style" w:hAnsi="Bookman Old Style"/>
          <w:sz w:val="28"/>
          <w:szCs w:val="28"/>
          <w:lang w:val="el-GR"/>
        </w:rPr>
        <w:t xml:space="preserve"> στις 14.06.2011</w:t>
      </w:r>
      <w:r w:rsidR="00020AC1">
        <w:rPr>
          <w:rFonts w:ascii="Bookman Old Style" w:hAnsi="Bookman Old Style"/>
          <w:sz w:val="28"/>
          <w:szCs w:val="28"/>
          <w:lang w:val="el-GR"/>
        </w:rPr>
        <w:t>,</w:t>
      </w:r>
      <w:r w:rsidR="00F36B80">
        <w:rPr>
          <w:rFonts w:ascii="Bookman Old Style" w:hAnsi="Bookman Old Style"/>
          <w:sz w:val="28"/>
          <w:szCs w:val="28"/>
          <w:lang w:val="el-GR"/>
        </w:rPr>
        <w:t xml:space="preserve"> συνέταξε την έκθεσή της με την οποία ομόφωνα αποφάσισε να μην συστήσει τον εφεσείοντα για προαγωγή στη </w:t>
      </w:r>
      <w:r w:rsidR="00677CF9">
        <w:rPr>
          <w:rFonts w:ascii="Bookman Old Style" w:hAnsi="Bookman Old Style"/>
          <w:sz w:val="28"/>
          <w:szCs w:val="28"/>
          <w:lang w:val="el-GR"/>
        </w:rPr>
        <w:t>βαθμίδα</w:t>
      </w:r>
      <w:r w:rsidR="00F36B80">
        <w:rPr>
          <w:rFonts w:ascii="Bookman Old Style" w:hAnsi="Bookman Old Style"/>
          <w:sz w:val="28"/>
          <w:szCs w:val="28"/>
          <w:lang w:val="el-GR"/>
        </w:rPr>
        <w:t xml:space="preserve"> του </w:t>
      </w:r>
      <w:r w:rsidR="00020AC1">
        <w:rPr>
          <w:rFonts w:ascii="Bookman Old Style" w:hAnsi="Bookman Old Style"/>
          <w:sz w:val="28"/>
          <w:szCs w:val="28"/>
          <w:lang w:val="el-GR"/>
        </w:rPr>
        <w:t>α</w:t>
      </w:r>
      <w:r w:rsidR="00F36B80">
        <w:rPr>
          <w:rFonts w:ascii="Bookman Old Style" w:hAnsi="Bookman Old Style"/>
          <w:sz w:val="28"/>
          <w:szCs w:val="28"/>
          <w:lang w:val="el-GR"/>
        </w:rPr>
        <w:t xml:space="preserve">ναπληρωτή </w:t>
      </w:r>
      <w:r w:rsidR="00020AC1">
        <w:rPr>
          <w:rFonts w:ascii="Bookman Old Style" w:hAnsi="Bookman Old Style"/>
          <w:sz w:val="28"/>
          <w:szCs w:val="28"/>
          <w:lang w:val="el-GR"/>
        </w:rPr>
        <w:t>κ</w:t>
      </w:r>
      <w:r w:rsidR="00F36B80">
        <w:rPr>
          <w:rFonts w:ascii="Bookman Old Style" w:hAnsi="Bookman Old Style"/>
          <w:sz w:val="28"/>
          <w:szCs w:val="28"/>
          <w:lang w:val="el-GR"/>
        </w:rPr>
        <w:t xml:space="preserve">αθηγητή, αλλά συνέστησε τη συνέχιση του συμβολαίου του. </w:t>
      </w:r>
      <w:r w:rsidR="00CD32FF">
        <w:rPr>
          <w:rFonts w:ascii="Bookman Old Style" w:hAnsi="Bookman Old Style"/>
          <w:sz w:val="28"/>
          <w:szCs w:val="28"/>
          <w:lang w:val="el-GR"/>
        </w:rPr>
        <w:t>Στη συνέχεια</w:t>
      </w:r>
      <w:r w:rsidR="00702BA6">
        <w:rPr>
          <w:rFonts w:ascii="Bookman Old Style" w:hAnsi="Bookman Old Style"/>
          <w:sz w:val="28"/>
          <w:szCs w:val="28"/>
          <w:lang w:val="el-GR"/>
        </w:rPr>
        <w:t>, το Πανεπιστήμιο, με επιστολή του</w:t>
      </w:r>
      <w:r w:rsidR="00020AC1">
        <w:rPr>
          <w:rFonts w:ascii="Bookman Old Style" w:hAnsi="Bookman Old Style"/>
          <w:sz w:val="28"/>
          <w:szCs w:val="28"/>
          <w:lang w:val="el-GR"/>
        </w:rPr>
        <w:t>,</w:t>
      </w:r>
      <w:r w:rsidR="00702BA6">
        <w:rPr>
          <w:rFonts w:ascii="Bookman Old Style" w:hAnsi="Bookman Old Style"/>
          <w:sz w:val="28"/>
          <w:szCs w:val="28"/>
          <w:lang w:val="el-GR"/>
        </w:rPr>
        <w:t xml:space="preserve"> ημερομηνίας 15.06.2011, γνωστοποίησε στον </w:t>
      </w:r>
      <w:proofErr w:type="spellStart"/>
      <w:r w:rsidR="00702BA6">
        <w:rPr>
          <w:rFonts w:ascii="Bookman Old Style" w:hAnsi="Bookman Old Style"/>
          <w:sz w:val="28"/>
          <w:szCs w:val="28"/>
          <w:lang w:val="el-GR"/>
        </w:rPr>
        <w:t>εφεσείοντα</w:t>
      </w:r>
      <w:proofErr w:type="spellEnd"/>
      <w:r w:rsidR="00702BA6">
        <w:rPr>
          <w:rFonts w:ascii="Bookman Old Style" w:hAnsi="Bookman Old Style"/>
          <w:sz w:val="28"/>
          <w:szCs w:val="28"/>
          <w:lang w:val="el-GR"/>
        </w:rPr>
        <w:t xml:space="preserve"> την έκθεση της Ειδικής Επιτροπής Αξιολόγησης και του ζ</w:t>
      </w:r>
      <w:r w:rsidR="00020AC1">
        <w:rPr>
          <w:rFonts w:ascii="Bookman Old Style" w:hAnsi="Bookman Old Style"/>
          <w:sz w:val="28"/>
          <w:szCs w:val="28"/>
          <w:lang w:val="el-GR"/>
        </w:rPr>
        <w:t>ήτησε</w:t>
      </w:r>
      <w:r w:rsidR="00702BA6">
        <w:rPr>
          <w:rFonts w:ascii="Bookman Old Style" w:hAnsi="Bookman Old Style"/>
          <w:sz w:val="28"/>
          <w:szCs w:val="28"/>
          <w:lang w:val="el-GR"/>
        </w:rPr>
        <w:t xml:space="preserve"> όπως υποβάλει γραπτώς</w:t>
      </w:r>
      <w:r w:rsidR="00020AC1">
        <w:rPr>
          <w:rFonts w:ascii="Bookman Old Style" w:hAnsi="Bookman Old Style"/>
          <w:sz w:val="28"/>
          <w:szCs w:val="28"/>
          <w:lang w:val="el-GR"/>
        </w:rPr>
        <w:t>,</w:t>
      </w:r>
      <w:r w:rsidR="00702BA6">
        <w:rPr>
          <w:rFonts w:ascii="Bookman Old Style" w:hAnsi="Bookman Old Style"/>
          <w:sz w:val="28"/>
          <w:szCs w:val="28"/>
          <w:lang w:val="el-GR"/>
        </w:rPr>
        <w:t xml:space="preserve"> μέχρι τη</w:t>
      </w:r>
      <w:r w:rsidR="00020AC1">
        <w:rPr>
          <w:rFonts w:ascii="Bookman Old Style" w:hAnsi="Bookman Old Style"/>
          <w:sz w:val="28"/>
          <w:szCs w:val="28"/>
          <w:lang w:val="el-GR"/>
        </w:rPr>
        <w:t>ν</w:t>
      </w:r>
      <w:r w:rsidR="00702BA6">
        <w:rPr>
          <w:rFonts w:ascii="Bookman Old Style" w:hAnsi="Bookman Old Style"/>
          <w:sz w:val="28"/>
          <w:szCs w:val="28"/>
          <w:lang w:val="el-GR"/>
        </w:rPr>
        <w:t xml:space="preserve"> 20.06.2011</w:t>
      </w:r>
      <w:r w:rsidR="00020AC1">
        <w:rPr>
          <w:rFonts w:ascii="Bookman Old Style" w:hAnsi="Bookman Old Style"/>
          <w:sz w:val="28"/>
          <w:szCs w:val="28"/>
          <w:lang w:val="el-GR"/>
        </w:rPr>
        <w:t>,</w:t>
      </w:r>
      <w:r w:rsidR="00702BA6">
        <w:rPr>
          <w:rFonts w:ascii="Bookman Old Style" w:hAnsi="Bookman Old Style"/>
          <w:sz w:val="28"/>
          <w:szCs w:val="28"/>
          <w:lang w:val="el-GR"/>
        </w:rPr>
        <w:t xml:space="preserve"> τυχόν παρατηρήσεις που θα επιθυμούσε να προωθηθούν προς το Εκλεκτορικό Σώμα.  </w:t>
      </w:r>
      <w:r w:rsidR="00163430">
        <w:rPr>
          <w:rFonts w:ascii="Bookman Old Style" w:hAnsi="Bookman Old Style"/>
          <w:sz w:val="28"/>
          <w:szCs w:val="28"/>
          <w:lang w:val="el-GR"/>
        </w:rPr>
        <w:t xml:space="preserve">Ο </w:t>
      </w:r>
      <w:r w:rsidR="00DC6713">
        <w:rPr>
          <w:rFonts w:ascii="Bookman Old Style" w:hAnsi="Bookman Old Style"/>
          <w:sz w:val="28"/>
          <w:szCs w:val="28"/>
          <w:lang w:val="el-GR"/>
        </w:rPr>
        <w:t xml:space="preserve">εφεσείοντας </w:t>
      </w:r>
      <w:r w:rsidR="00163430">
        <w:rPr>
          <w:rFonts w:ascii="Bookman Old Style" w:hAnsi="Bookman Old Style"/>
          <w:sz w:val="28"/>
          <w:szCs w:val="28"/>
          <w:lang w:val="el-GR"/>
        </w:rPr>
        <w:t>υπέβαλε τις παρατηρήσεις του</w:t>
      </w:r>
      <w:r w:rsidR="00DC6713">
        <w:rPr>
          <w:rFonts w:ascii="Bookman Old Style" w:hAnsi="Bookman Old Style"/>
          <w:sz w:val="28"/>
          <w:szCs w:val="28"/>
          <w:lang w:val="el-GR"/>
        </w:rPr>
        <w:t>,</w:t>
      </w:r>
      <w:r w:rsidR="00163430">
        <w:rPr>
          <w:rFonts w:ascii="Bookman Old Style" w:hAnsi="Bookman Old Style"/>
          <w:sz w:val="28"/>
          <w:szCs w:val="28"/>
          <w:lang w:val="el-GR"/>
        </w:rPr>
        <w:t xml:space="preserve"> με σχετική επιστολή του ημερομηνίας </w:t>
      </w:r>
      <w:r w:rsidR="00DC6713">
        <w:rPr>
          <w:rFonts w:ascii="Bookman Old Style" w:hAnsi="Bookman Old Style"/>
          <w:sz w:val="28"/>
          <w:szCs w:val="28"/>
          <w:lang w:val="el-GR"/>
        </w:rPr>
        <w:t xml:space="preserve">30.06.2011. </w:t>
      </w:r>
      <w:r w:rsidR="00E04CA2">
        <w:rPr>
          <w:rFonts w:ascii="Bookman Old Style" w:hAnsi="Bookman Old Style"/>
          <w:sz w:val="28"/>
          <w:szCs w:val="28"/>
          <w:lang w:val="el-GR"/>
        </w:rPr>
        <w:t>Το Εκλεκτορικό Σώμα του Τμήματος σε συνεδρία του</w:t>
      </w:r>
      <w:r w:rsidR="00D100C8">
        <w:rPr>
          <w:rFonts w:ascii="Bookman Old Style" w:hAnsi="Bookman Old Style"/>
          <w:sz w:val="28"/>
          <w:szCs w:val="28"/>
          <w:lang w:val="el-GR"/>
        </w:rPr>
        <w:t>,</w:t>
      </w:r>
      <w:r w:rsidR="00E04CA2">
        <w:rPr>
          <w:rFonts w:ascii="Bookman Old Style" w:hAnsi="Bookman Old Style"/>
          <w:sz w:val="28"/>
          <w:szCs w:val="28"/>
          <w:lang w:val="el-GR"/>
        </w:rPr>
        <w:t xml:space="preserve"> ημερομηνίας 31.08.201</w:t>
      </w:r>
      <w:r w:rsidR="00D100C8">
        <w:rPr>
          <w:rFonts w:ascii="Bookman Old Style" w:hAnsi="Bookman Old Style"/>
          <w:sz w:val="28"/>
          <w:szCs w:val="28"/>
          <w:lang w:val="el-GR"/>
        </w:rPr>
        <w:t>1,</w:t>
      </w:r>
      <w:r w:rsidR="00E04CA2">
        <w:rPr>
          <w:rFonts w:ascii="Bookman Old Style" w:hAnsi="Bookman Old Style"/>
          <w:sz w:val="28"/>
          <w:szCs w:val="28"/>
          <w:lang w:val="el-GR"/>
        </w:rPr>
        <w:t xml:space="preserve"> ομόφωνα αποφάσισε όπως προτείνει στη Σύγκλητο του Πανεπιστημίου τη μη προαγωγή του εφεσείοντα στη θέση του </w:t>
      </w:r>
      <w:r w:rsidR="004E1D2D">
        <w:rPr>
          <w:rFonts w:ascii="Bookman Old Style" w:hAnsi="Bookman Old Style"/>
          <w:sz w:val="28"/>
          <w:szCs w:val="28"/>
          <w:lang w:val="el-GR"/>
        </w:rPr>
        <w:t>α</w:t>
      </w:r>
      <w:r w:rsidR="00E04CA2">
        <w:rPr>
          <w:rFonts w:ascii="Bookman Old Style" w:hAnsi="Bookman Old Style"/>
          <w:sz w:val="28"/>
          <w:szCs w:val="28"/>
          <w:lang w:val="el-GR"/>
        </w:rPr>
        <w:t xml:space="preserve">ναπληρωτή </w:t>
      </w:r>
      <w:r w:rsidR="004E1D2D">
        <w:rPr>
          <w:rFonts w:ascii="Bookman Old Style" w:hAnsi="Bookman Old Style"/>
          <w:sz w:val="28"/>
          <w:szCs w:val="28"/>
          <w:lang w:val="el-GR"/>
        </w:rPr>
        <w:t>κ</w:t>
      </w:r>
      <w:r w:rsidR="00E04CA2">
        <w:rPr>
          <w:rFonts w:ascii="Bookman Old Style" w:hAnsi="Bookman Old Style"/>
          <w:sz w:val="28"/>
          <w:szCs w:val="28"/>
          <w:lang w:val="el-GR"/>
        </w:rPr>
        <w:t>αθηγητή</w:t>
      </w:r>
      <w:r w:rsidR="000A549F">
        <w:rPr>
          <w:rFonts w:ascii="Bookman Old Style" w:hAnsi="Bookman Old Style"/>
          <w:sz w:val="28"/>
          <w:szCs w:val="28"/>
          <w:lang w:val="el-GR"/>
        </w:rPr>
        <w:t>. Σε δεύτερη συνεδρία του Εκλεκτορικού Σώματος</w:t>
      </w:r>
      <w:r w:rsidR="004E1D2D">
        <w:rPr>
          <w:rFonts w:ascii="Bookman Old Style" w:hAnsi="Bookman Old Style"/>
          <w:sz w:val="28"/>
          <w:szCs w:val="28"/>
          <w:lang w:val="el-GR"/>
        </w:rPr>
        <w:t>,</w:t>
      </w:r>
      <w:r w:rsidR="000A549F">
        <w:rPr>
          <w:rFonts w:ascii="Bookman Old Style" w:hAnsi="Bookman Old Style"/>
          <w:sz w:val="28"/>
          <w:szCs w:val="28"/>
          <w:lang w:val="el-GR"/>
        </w:rPr>
        <w:t xml:space="preserve"> ημερομηνίας 16.09.2011, αποφασίστηκε, κατά πλειοψηφία, να </w:t>
      </w:r>
      <w:r w:rsidR="009B574C">
        <w:rPr>
          <w:rFonts w:ascii="Bookman Old Style" w:hAnsi="Bookman Old Style"/>
          <w:sz w:val="28"/>
          <w:szCs w:val="28"/>
          <w:lang w:val="el-GR"/>
        </w:rPr>
        <w:t xml:space="preserve">προτείνει στη Σύγκλητο τη μη ανανέωση του συμβολαίου του εφεσείοντα στη θέση του επίκουρου καθηγητή. Η </w:t>
      </w:r>
      <w:r w:rsidR="009B574C">
        <w:rPr>
          <w:rFonts w:ascii="Bookman Old Style" w:hAnsi="Bookman Old Style"/>
          <w:sz w:val="28"/>
          <w:szCs w:val="28"/>
          <w:lang w:val="el-GR"/>
        </w:rPr>
        <w:lastRenderedPageBreak/>
        <w:t xml:space="preserve">Σύγκλητος σε συνεδρία της, ημερομηνίας 05.10.2011, αποφάσισε, </w:t>
      </w:r>
      <w:r w:rsidR="00663B3C">
        <w:rPr>
          <w:rFonts w:ascii="Bookman Old Style" w:hAnsi="Bookman Old Style"/>
          <w:sz w:val="28"/>
          <w:szCs w:val="28"/>
          <w:lang w:val="el-GR"/>
        </w:rPr>
        <w:t xml:space="preserve">με δεκαεννέα ψήφους υπέρ και δύο αποχές, να επικυρώσει την απόφαση του Εκλεκτορικού Σώματος για τη μη ανέλιξη του εφεσείοντα στη θέση του </w:t>
      </w:r>
      <w:r w:rsidR="004E1D2D">
        <w:rPr>
          <w:rFonts w:ascii="Bookman Old Style" w:hAnsi="Bookman Old Style"/>
          <w:sz w:val="28"/>
          <w:szCs w:val="28"/>
          <w:lang w:val="el-GR"/>
        </w:rPr>
        <w:t>α</w:t>
      </w:r>
      <w:r w:rsidR="00663B3C">
        <w:rPr>
          <w:rFonts w:ascii="Bookman Old Style" w:hAnsi="Bookman Old Style"/>
          <w:sz w:val="28"/>
          <w:szCs w:val="28"/>
          <w:lang w:val="el-GR"/>
        </w:rPr>
        <w:t xml:space="preserve">ναπληρωτή </w:t>
      </w:r>
      <w:r w:rsidR="004E1D2D">
        <w:rPr>
          <w:rFonts w:ascii="Bookman Old Style" w:hAnsi="Bookman Old Style"/>
          <w:sz w:val="28"/>
          <w:szCs w:val="28"/>
          <w:lang w:val="el-GR"/>
        </w:rPr>
        <w:t>κ</w:t>
      </w:r>
      <w:r w:rsidR="00663B3C">
        <w:rPr>
          <w:rFonts w:ascii="Bookman Old Style" w:hAnsi="Bookman Old Style"/>
          <w:sz w:val="28"/>
          <w:szCs w:val="28"/>
          <w:lang w:val="el-GR"/>
        </w:rPr>
        <w:t xml:space="preserve">αθηγητή, καθώς </w:t>
      </w:r>
      <w:r w:rsidR="002F3D03">
        <w:rPr>
          <w:rFonts w:ascii="Bookman Old Style" w:hAnsi="Bookman Old Style"/>
          <w:sz w:val="28"/>
          <w:szCs w:val="28"/>
          <w:lang w:val="el-GR"/>
        </w:rPr>
        <w:t xml:space="preserve">και τον τερματισμό της απασχόλησής του. </w:t>
      </w:r>
    </w:p>
    <w:p w14:paraId="7C2A7009" w14:textId="77777777" w:rsidR="002F3D03" w:rsidRDefault="002F3D03" w:rsidP="00A03A61">
      <w:pPr>
        <w:spacing w:after="0" w:line="480" w:lineRule="auto"/>
        <w:ind w:left="284"/>
        <w:jc w:val="both"/>
        <w:rPr>
          <w:rFonts w:ascii="Bookman Old Style" w:hAnsi="Bookman Old Style"/>
          <w:sz w:val="28"/>
          <w:szCs w:val="28"/>
          <w:lang w:val="el-GR"/>
        </w:rPr>
      </w:pPr>
    </w:p>
    <w:p w14:paraId="77D9A822" w14:textId="7D7AA032" w:rsidR="0024526C" w:rsidRDefault="00B403D1" w:rsidP="00A03A61">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2F3D03">
        <w:rPr>
          <w:rFonts w:ascii="Bookman Old Style" w:hAnsi="Bookman Old Style"/>
          <w:sz w:val="28"/>
          <w:szCs w:val="28"/>
          <w:lang w:val="el-GR"/>
        </w:rPr>
        <w:t xml:space="preserve">Ακολούθως, </w:t>
      </w:r>
      <w:r w:rsidR="00A20CC2">
        <w:rPr>
          <w:rFonts w:ascii="Bookman Old Style" w:hAnsi="Bookman Old Style"/>
          <w:sz w:val="28"/>
          <w:szCs w:val="28"/>
          <w:lang w:val="el-GR"/>
        </w:rPr>
        <w:t>το Συμβούλιο της Επιτροπής Προσωπικού και Κανονισμών, σε συνεδρία του</w:t>
      </w:r>
      <w:r w:rsidR="004E1D2D">
        <w:rPr>
          <w:rFonts w:ascii="Bookman Old Style" w:hAnsi="Bookman Old Style"/>
          <w:sz w:val="28"/>
          <w:szCs w:val="28"/>
          <w:lang w:val="el-GR"/>
        </w:rPr>
        <w:t>,</w:t>
      </w:r>
      <w:r w:rsidR="00A20CC2">
        <w:rPr>
          <w:rFonts w:ascii="Bookman Old Style" w:hAnsi="Bookman Old Style"/>
          <w:sz w:val="28"/>
          <w:szCs w:val="28"/>
          <w:lang w:val="el-GR"/>
        </w:rPr>
        <w:t xml:space="preserve"> ημερομηνίας 10.11.2011, επικύρωσε την απόφαση της Συγκλήτου για την μη ανέλιξη του εφεσείοντα στη θέση του </w:t>
      </w:r>
      <w:r w:rsidR="004E1D2D">
        <w:rPr>
          <w:rFonts w:ascii="Bookman Old Style" w:hAnsi="Bookman Old Style"/>
          <w:sz w:val="28"/>
          <w:szCs w:val="28"/>
          <w:lang w:val="el-GR"/>
        </w:rPr>
        <w:t>α</w:t>
      </w:r>
      <w:r w:rsidR="00A20CC2">
        <w:rPr>
          <w:rFonts w:ascii="Bookman Old Style" w:hAnsi="Bookman Old Style"/>
          <w:sz w:val="28"/>
          <w:szCs w:val="28"/>
          <w:lang w:val="el-GR"/>
        </w:rPr>
        <w:t xml:space="preserve">ναπληρωτή </w:t>
      </w:r>
      <w:r w:rsidR="004E1D2D">
        <w:rPr>
          <w:rFonts w:ascii="Bookman Old Style" w:hAnsi="Bookman Old Style"/>
          <w:sz w:val="28"/>
          <w:szCs w:val="28"/>
          <w:lang w:val="el-GR"/>
        </w:rPr>
        <w:t>κ</w:t>
      </w:r>
      <w:r w:rsidR="00A20CC2">
        <w:rPr>
          <w:rFonts w:ascii="Bookman Old Style" w:hAnsi="Bookman Old Style"/>
          <w:sz w:val="28"/>
          <w:szCs w:val="28"/>
          <w:lang w:val="el-GR"/>
        </w:rPr>
        <w:t>αθηγητή και επιπρόσθετα</w:t>
      </w:r>
      <w:r w:rsidR="004E1D2D">
        <w:rPr>
          <w:rFonts w:ascii="Bookman Old Style" w:hAnsi="Bookman Old Style"/>
          <w:sz w:val="28"/>
          <w:szCs w:val="28"/>
          <w:lang w:val="el-GR"/>
        </w:rPr>
        <w:t>,</w:t>
      </w:r>
      <w:r w:rsidR="00A20CC2">
        <w:rPr>
          <w:rFonts w:ascii="Bookman Old Style" w:hAnsi="Bookman Old Style"/>
          <w:sz w:val="28"/>
          <w:szCs w:val="28"/>
          <w:lang w:val="el-GR"/>
        </w:rPr>
        <w:t xml:space="preserve"> αποφάσισε όπως παραπέμψει στο Συμβούλιο την απόφαση της Συγκλήτου για τερματισμό της απασχόλησής του. </w:t>
      </w:r>
      <w:r w:rsidR="0024526C">
        <w:rPr>
          <w:rFonts w:ascii="Bookman Old Style" w:hAnsi="Bookman Old Style"/>
          <w:sz w:val="28"/>
          <w:szCs w:val="28"/>
          <w:lang w:val="el-GR"/>
        </w:rPr>
        <w:t>Το Συμβούλιο του Πανεπιστημίου σε συνεδρία του</w:t>
      </w:r>
      <w:r w:rsidR="004E1D2D">
        <w:rPr>
          <w:rFonts w:ascii="Bookman Old Style" w:hAnsi="Bookman Old Style"/>
          <w:sz w:val="28"/>
          <w:szCs w:val="28"/>
          <w:lang w:val="el-GR"/>
        </w:rPr>
        <w:t>,</w:t>
      </w:r>
      <w:r w:rsidR="0024526C">
        <w:rPr>
          <w:rFonts w:ascii="Bookman Old Style" w:hAnsi="Bookman Old Style"/>
          <w:sz w:val="28"/>
          <w:szCs w:val="28"/>
          <w:lang w:val="el-GR"/>
        </w:rPr>
        <w:t xml:space="preserve"> ημερομηνίας 11.06.2012</w:t>
      </w:r>
      <w:r w:rsidR="004E1D2D">
        <w:rPr>
          <w:rFonts w:ascii="Bookman Old Style" w:hAnsi="Bookman Old Style"/>
          <w:sz w:val="28"/>
          <w:szCs w:val="28"/>
          <w:lang w:val="el-GR"/>
        </w:rPr>
        <w:t>,</w:t>
      </w:r>
      <w:r w:rsidR="0024526C">
        <w:rPr>
          <w:rFonts w:ascii="Bookman Old Style" w:hAnsi="Bookman Old Style"/>
          <w:sz w:val="28"/>
          <w:szCs w:val="28"/>
          <w:lang w:val="el-GR"/>
        </w:rPr>
        <w:t xml:space="preserve"> αποφάσισε τον τερματισμό της απασχόλησης του εφεσείοντα. Ο τελευταίος πληροφορήθηκε για την πιο πάνω απόφαση</w:t>
      </w:r>
      <w:r w:rsidR="004E1D2D">
        <w:rPr>
          <w:rFonts w:ascii="Bookman Old Style" w:hAnsi="Bookman Old Style"/>
          <w:sz w:val="28"/>
          <w:szCs w:val="28"/>
          <w:lang w:val="el-GR"/>
        </w:rPr>
        <w:t xml:space="preserve">, </w:t>
      </w:r>
      <w:r w:rsidR="0024526C">
        <w:rPr>
          <w:rFonts w:ascii="Bookman Old Style" w:hAnsi="Bookman Old Style"/>
          <w:sz w:val="28"/>
          <w:szCs w:val="28"/>
          <w:lang w:val="el-GR"/>
        </w:rPr>
        <w:t xml:space="preserve">με επιστολή του Πανεπιστημίου ημερομηνίας 31.07.2012. </w:t>
      </w:r>
    </w:p>
    <w:p w14:paraId="402F5BFE" w14:textId="77777777" w:rsidR="0024526C" w:rsidRDefault="0024526C" w:rsidP="00A03A61">
      <w:pPr>
        <w:spacing w:after="0" w:line="480" w:lineRule="auto"/>
        <w:ind w:left="284"/>
        <w:jc w:val="both"/>
        <w:rPr>
          <w:rFonts w:ascii="Bookman Old Style" w:hAnsi="Bookman Old Style"/>
          <w:sz w:val="28"/>
          <w:szCs w:val="28"/>
          <w:lang w:val="el-GR"/>
        </w:rPr>
      </w:pPr>
    </w:p>
    <w:p w14:paraId="0F706FCD" w14:textId="4E326CBA" w:rsidR="00F23D0E" w:rsidRDefault="00B403D1" w:rsidP="00F43D2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716883">
        <w:rPr>
          <w:rFonts w:ascii="Bookman Old Style" w:hAnsi="Bookman Old Style"/>
          <w:sz w:val="28"/>
          <w:szCs w:val="28"/>
          <w:lang w:val="el-GR"/>
        </w:rPr>
        <w:t>Καταρχάς</w:t>
      </w:r>
      <w:r w:rsidR="004E1D2D">
        <w:rPr>
          <w:rFonts w:ascii="Bookman Old Style" w:hAnsi="Bookman Old Style"/>
          <w:sz w:val="28"/>
          <w:szCs w:val="28"/>
          <w:lang w:val="el-GR"/>
        </w:rPr>
        <w:t>,</w:t>
      </w:r>
      <w:r w:rsidR="006D1309" w:rsidRPr="006D1309">
        <w:rPr>
          <w:rFonts w:ascii="Bookman Old Style" w:hAnsi="Bookman Old Style"/>
          <w:sz w:val="28"/>
          <w:szCs w:val="28"/>
          <w:lang w:val="el-GR"/>
        </w:rPr>
        <w:t xml:space="preserve"> </w:t>
      </w:r>
      <w:r w:rsidR="006D1309">
        <w:rPr>
          <w:rFonts w:ascii="Bookman Old Style" w:hAnsi="Bookman Old Style"/>
          <w:sz w:val="28"/>
          <w:szCs w:val="28"/>
          <w:lang w:val="el-GR"/>
        </w:rPr>
        <w:t>κρίνουμε ορθολογικό να εξετάσουμε πρώτα το νο</w:t>
      </w:r>
      <w:r w:rsidR="00FF0907">
        <w:rPr>
          <w:rFonts w:ascii="Bookman Old Style" w:hAnsi="Bookman Old Style"/>
          <w:sz w:val="28"/>
          <w:szCs w:val="28"/>
          <w:lang w:val="el-GR"/>
        </w:rPr>
        <w:t>μικό</w:t>
      </w:r>
      <w:r w:rsidR="006D1309">
        <w:rPr>
          <w:rFonts w:ascii="Bookman Old Style" w:hAnsi="Bookman Old Style"/>
          <w:sz w:val="28"/>
          <w:szCs w:val="28"/>
          <w:lang w:val="el-GR"/>
        </w:rPr>
        <w:t xml:space="preserve"> υπόβαθρο που είχε εφαρμογή στην υπό εξέταση περίπτωση και δη το</w:t>
      </w:r>
      <w:r w:rsidR="00F43D2C">
        <w:rPr>
          <w:rFonts w:ascii="Bookman Old Style" w:hAnsi="Bookman Old Style"/>
          <w:sz w:val="28"/>
          <w:szCs w:val="28"/>
          <w:lang w:val="el-GR"/>
        </w:rPr>
        <w:t xml:space="preserve"> λόγο </w:t>
      </w:r>
      <w:r w:rsidR="00716883">
        <w:rPr>
          <w:rFonts w:ascii="Bookman Old Style" w:hAnsi="Bookman Old Style"/>
          <w:sz w:val="28"/>
          <w:szCs w:val="28"/>
          <w:lang w:val="el-GR"/>
        </w:rPr>
        <w:t>έφεση</w:t>
      </w:r>
      <w:r w:rsidR="00FF0907">
        <w:rPr>
          <w:rFonts w:ascii="Bookman Old Style" w:hAnsi="Bookman Old Style"/>
          <w:sz w:val="28"/>
          <w:szCs w:val="28"/>
          <w:lang w:val="el-GR"/>
        </w:rPr>
        <w:t>ς</w:t>
      </w:r>
      <w:r w:rsidR="00716883">
        <w:rPr>
          <w:rFonts w:ascii="Bookman Old Style" w:hAnsi="Bookman Old Style"/>
          <w:sz w:val="28"/>
          <w:szCs w:val="28"/>
          <w:lang w:val="el-GR"/>
        </w:rPr>
        <w:t xml:space="preserve"> ότι</w:t>
      </w:r>
      <w:r w:rsidR="00F23D0E">
        <w:rPr>
          <w:rFonts w:ascii="Bookman Old Style" w:hAnsi="Bookman Old Style"/>
          <w:sz w:val="28"/>
          <w:szCs w:val="28"/>
          <w:lang w:val="el-GR"/>
        </w:rPr>
        <w:t>,</w:t>
      </w:r>
      <w:r w:rsidR="00716883">
        <w:rPr>
          <w:rFonts w:ascii="Bookman Old Style" w:hAnsi="Bookman Old Style"/>
          <w:sz w:val="28"/>
          <w:szCs w:val="28"/>
          <w:lang w:val="el-GR"/>
        </w:rPr>
        <w:t xml:space="preserve"> λανθασμένα το πρωτόδικο δικαστήριο </w:t>
      </w:r>
      <w:r w:rsidR="00716883">
        <w:rPr>
          <w:rFonts w:ascii="Bookman Old Style" w:hAnsi="Bookman Old Style"/>
          <w:sz w:val="28"/>
          <w:szCs w:val="28"/>
          <w:lang w:val="el-GR"/>
        </w:rPr>
        <w:lastRenderedPageBreak/>
        <w:t xml:space="preserve">αποφάνθηκε ότι έχει εφαρμογή ο </w:t>
      </w:r>
      <w:r w:rsidR="00716883" w:rsidRPr="006875C8">
        <w:rPr>
          <w:rFonts w:ascii="Bookman Old Style" w:hAnsi="Bookman Old Style"/>
          <w:b/>
          <w:bCs/>
          <w:i/>
          <w:iCs/>
          <w:sz w:val="28"/>
          <w:szCs w:val="28"/>
          <w:lang w:val="el-GR"/>
        </w:rPr>
        <w:t xml:space="preserve">Κανονισμός 9(8) </w:t>
      </w:r>
      <w:r w:rsidR="00716883">
        <w:rPr>
          <w:rFonts w:ascii="Bookman Old Style" w:hAnsi="Bookman Old Style"/>
          <w:sz w:val="28"/>
          <w:szCs w:val="28"/>
          <w:lang w:val="el-GR"/>
        </w:rPr>
        <w:t xml:space="preserve">και όχι ο </w:t>
      </w:r>
      <w:r w:rsidR="00716883" w:rsidRPr="006875C8">
        <w:rPr>
          <w:rFonts w:ascii="Bookman Old Style" w:hAnsi="Bookman Old Style"/>
          <w:b/>
          <w:bCs/>
          <w:i/>
          <w:iCs/>
          <w:sz w:val="28"/>
          <w:szCs w:val="28"/>
          <w:lang w:val="el-GR"/>
        </w:rPr>
        <w:t>Κανονισμός 9(2)</w:t>
      </w:r>
      <w:r w:rsidR="00716883">
        <w:rPr>
          <w:rFonts w:ascii="Bookman Old Style" w:hAnsi="Bookman Old Style"/>
          <w:sz w:val="28"/>
          <w:szCs w:val="28"/>
          <w:lang w:val="el-GR"/>
        </w:rPr>
        <w:t xml:space="preserve"> </w:t>
      </w:r>
      <w:r w:rsidR="00F43D2C">
        <w:rPr>
          <w:rFonts w:ascii="Bookman Old Style" w:hAnsi="Bookman Old Style"/>
          <w:sz w:val="28"/>
          <w:szCs w:val="28"/>
          <w:lang w:val="el-GR"/>
        </w:rPr>
        <w:t>(2</w:t>
      </w:r>
      <w:r w:rsidR="00F43D2C" w:rsidRPr="00716883">
        <w:rPr>
          <w:rFonts w:ascii="Bookman Old Style" w:hAnsi="Bookman Old Style"/>
          <w:sz w:val="28"/>
          <w:szCs w:val="28"/>
          <w:vertAlign w:val="superscript"/>
          <w:lang w:val="el-GR"/>
        </w:rPr>
        <w:t>ος</w:t>
      </w:r>
      <w:r w:rsidR="00F43D2C">
        <w:rPr>
          <w:rFonts w:ascii="Bookman Old Style" w:hAnsi="Bookman Old Style"/>
          <w:sz w:val="28"/>
          <w:szCs w:val="28"/>
          <w:lang w:val="el-GR"/>
        </w:rPr>
        <w:t xml:space="preserve"> λόγος έφεσης).</w:t>
      </w:r>
    </w:p>
    <w:p w14:paraId="506F7419" w14:textId="24D4B6AA" w:rsidR="00716883" w:rsidRDefault="00F43D2C" w:rsidP="00F43D2C">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 xml:space="preserve"> </w:t>
      </w:r>
    </w:p>
    <w:p w14:paraId="0794D801" w14:textId="1F56B624" w:rsidR="009129D2" w:rsidRDefault="00B403D1" w:rsidP="00AA76D7">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4E1D2D">
        <w:rPr>
          <w:rFonts w:ascii="Bookman Old Style" w:hAnsi="Bookman Old Style"/>
          <w:sz w:val="28"/>
          <w:szCs w:val="28"/>
          <w:lang w:val="el-GR"/>
        </w:rPr>
        <w:t>Ο</w:t>
      </w:r>
      <w:r w:rsidR="00AE3215">
        <w:rPr>
          <w:rFonts w:ascii="Bookman Old Style" w:hAnsi="Bookman Old Style"/>
          <w:sz w:val="28"/>
          <w:szCs w:val="28"/>
          <w:lang w:val="el-GR"/>
        </w:rPr>
        <w:t xml:space="preserve"> </w:t>
      </w:r>
      <w:proofErr w:type="spellStart"/>
      <w:r w:rsidR="00AE3215">
        <w:rPr>
          <w:rFonts w:ascii="Bookman Old Style" w:hAnsi="Bookman Old Style"/>
          <w:sz w:val="28"/>
          <w:szCs w:val="28"/>
          <w:lang w:val="el-GR"/>
        </w:rPr>
        <w:t>ευπαίδευτος</w:t>
      </w:r>
      <w:proofErr w:type="spellEnd"/>
      <w:r w:rsidR="00AE3215">
        <w:rPr>
          <w:rFonts w:ascii="Bookman Old Style" w:hAnsi="Bookman Old Style"/>
          <w:sz w:val="28"/>
          <w:szCs w:val="28"/>
          <w:lang w:val="el-GR"/>
        </w:rPr>
        <w:t xml:space="preserve"> συνήγορος του </w:t>
      </w:r>
      <w:proofErr w:type="spellStart"/>
      <w:r w:rsidR="00AE3215">
        <w:rPr>
          <w:rFonts w:ascii="Bookman Old Style" w:hAnsi="Bookman Old Style"/>
          <w:sz w:val="28"/>
          <w:szCs w:val="28"/>
          <w:lang w:val="el-GR"/>
        </w:rPr>
        <w:t>εφεσείοντα</w:t>
      </w:r>
      <w:proofErr w:type="spellEnd"/>
      <w:r w:rsidR="004E1D2D">
        <w:rPr>
          <w:rFonts w:ascii="Bookman Old Style" w:hAnsi="Bookman Old Style"/>
          <w:sz w:val="28"/>
          <w:szCs w:val="28"/>
          <w:lang w:val="el-GR"/>
        </w:rPr>
        <w:t>,</w:t>
      </w:r>
      <w:r w:rsidR="00AE3215">
        <w:rPr>
          <w:rFonts w:ascii="Bookman Old Style" w:hAnsi="Bookman Old Style"/>
          <w:sz w:val="28"/>
          <w:szCs w:val="28"/>
          <w:lang w:val="el-GR"/>
        </w:rPr>
        <w:t xml:space="preserve"> </w:t>
      </w:r>
      <w:r w:rsidR="004E1D2D">
        <w:rPr>
          <w:rFonts w:ascii="Bookman Old Style" w:hAnsi="Bookman Old Style"/>
          <w:sz w:val="28"/>
          <w:szCs w:val="28"/>
          <w:lang w:val="el-GR"/>
        </w:rPr>
        <w:t xml:space="preserve">προς επίρρωση του πιο πάνω λόγου έφεσης, </w:t>
      </w:r>
      <w:r w:rsidR="00AE3215">
        <w:rPr>
          <w:rFonts w:ascii="Bookman Old Style" w:hAnsi="Bookman Old Style"/>
          <w:sz w:val="28"/>
          <w:szCs w:val="28"/>
          <w:lang w:val="el-GR"/>
        </w:rPr>
        <w:t xml:space="preserve">εισηγήθηκε ότι λανθασμένα το πρωτόδικο Δικαστήριο στηρίχθηκε στην απόφαση </w:t>
      </w:r>
      <w:r w:rsidR="008C254F">
        <w:rPr>
          <w:rFonts w:ascii="Bookman Old Style" w:hAnsi="Bookman Old Style"/>
          <w:sz w:val="28"/>
          <w:szCs w:val="28"/>
          <w:lang w:val="el-GR"/>
        </w:rPr>
        <w:t xml:space="preserve"> </w:t>
      </w:r>
      <w:proofErr w:type="spellStart"/>
      <w:r w:rsidR="00AE3215" w:rsidRPr="00AE3215">
        <w:rPr>
          <w:rFonts w:ascii="Bookman Old Style" w:hAnsi="Bookman Old Style"/>
          <w:b/>
          <w:bCs/>
          <w:i/>
          <w:iCs/>
          <w:sz w:val="28"/>
          <w:szCs w:val="28"/>
          <w:lang w:val="el-GR"/>
        </w:rPr>
        <w:t>Παπαλεοντίου</w:t>
      </w:r>
      <w:proofErr w:type="spellEnd"/>
      <w:r w:rsidR="00AE3215" w:rsidRPr="00AE3215">
        <w:rPr>
          <w:rFonts w:ascii="Bookman Old Style" w:hAnsi="Bookman Old Style"/>
          <w:b/>
          <w:bCs/>
          <w:i/>
          <w:iCs/>
          <w:sz w:val="28"/>
          <w:szCs w:val="28"/>
          <w:lang w:val="el-GR"/>
        </w:rPr>
        <w:t xml:space="preserve"> ν. Πανεπιστημίου Κύπρου, υπόθεση </w:t>
      </w:r>
      <w:proofErr w:type="spellStart"/>
      <w:r w:rsidR="00AE3215" w:rsidRPr="00AE3215">
        <w:rPr>
          <w:rFonts w:ascii="Bookman Old Style" w:hAnsi="Bookman Old Style"/>
          <w:b/>
          <w:bCs/>
          <w:i/>
          <w:iCs/>
          <w:sz w:val="28"/>
          <w:szCs w:val="28"/>
          <w:lang w:val="el-GR"/>
        </w:rPr>
        <w:t>αρ</w:t>
      </w:r>
      <w:proofErr w:type="spellEnd"/>
      <w:r w:rsidR="00AE3215" w:rsidRPr="00AE3215">
        <w:rPr>
          <w:rFonts w:ascii="Bookman Old Style" w:hAnsi="Bookman Old Style"/>
          <w:b/>
          <w:bCs/>
          <w:i/>
          <w:iCs/>
          <w:sz w:val="28"/>
          <w:szCs w:val="28"/>
          <w:lang w:val="el-GR"/>
        </w:rPr>
        <w:t>. 166/10, ημερομηνίας 28.09.2011</w:t>
      </w:r>
      <w:r w:rsidR="00AE3215">
        <w:rPr>
          <w:rFonts w:ascii="Bookman Old Style" w:hAnsi="Bookman Old Style"/>
          <w:sz w:val="28"/>
          <w:szCs w:val="28"/>
          <w:lang w:val="el-GR"/>
        </w:rPr>
        <w:t>, η οποία</w:t>
      </w:r>
      <w:r w:rsidR="000F2418">
        <w:rPr>
          <w:rFonts w:ascii="Bookman Old Style" w:hAnsi="Bookman Old Style"/>
          <w:sz w:val="28"/>
          <w:szCs w:val="28"/>
          <w:lang w:val="el-GR"/>
        </w:rPr>
        <w:t>,</w:t>
      </w:r>
      <w:r w:rsidR="00AE3215">
        <w:rPr>
          <w:rFonts w:ascii="Bookman Old Style" w:hAnsi="Bookman Old Style"/>
          <w:sz w:val="28"/>
          <w:szCs w:val="28"/>
          <w:lang w:val="el-GR"/>
        </w:rPr>
        <w:t xml:space="preserve"> παραμερίστηκε</w:t>
      </w:r>
      <w:r w:rsidR="00F23D0E">
        <w:rPr>
          <w:rFonts w:ascii="Bookman Old Style" w:hAnsi="Bookman Old Style"/>
          <w:sz w:val="28"/>
          <w:szCs w:val="28"/>
          <w:lang w:val="el-GR"/>
        </w:rPr>
        <w:t>,</w:t>
      </w:r>
      <w:r w:rsidR="00AE3215">
        <w:rPr>
          <w:rFonts w:ascii="Bookman Old Style" w:hAnsi="Bookman Old Style"/>
          <w:sz w:val="28"/>
          <w:szCs w:val="28"/>
          <w:lang w:val="el-GR"/>
        </w:rPr>
        <w:t xml:space="preserve"> από την Ολομέλεια του </w:t>
      </w:r>
      <w:proofErr w:type="spellStart"/>
      <w:r w:rsidR="00AE3215">
        <w:rPr>
          <w:rFonts w:ascii="Bookman Old Style" w:hAnsi="Bookman Old Style"/>
          <w:sz w:val="28"/>
          <w:szCs w:val="28"/>
          <w:lang w:val="el-GR"/>
        </w:rPr>
        <w:t>Ανωτάτου</w:t>
      </w:r>
      <w:proofErr w:type="spellEnd"/>
      <w:r w:rsidR="00AE3215">
        <w:rPr>
          <w:rFonts w:ascii="Bookman Old Style" w:hAnsi="Bookman Old Style"/>
          <w:sz w:val="28"/>
          <w:szCs w:val="28"/>
          <w:lang w:val="el-GR"/>
        </w:rPr>
        <w:t xml:space="preserve"> Δικαστηρίου</w:t>
      </w:r>
      <w:r w:rsidR="00F23D0E">
        <w:rPr>
          <w:rFonts w:ascii="Bookman Old Style" w:hAnsi="Bookman Old Style"/>
          <w:sz w:val="28"/>
          <w:szCs w:val="28"/>
          <w:lang w:val="el-GR"/>
        </w:rPr>
        <w:t>,</w:t>
      </w:r>
      <w:r w:rsidR="000F2418">
        <w:rPr>
          <w:rFonts w:ascii="Bookman Old Style" w:hAnsi="Bookman Old Style"/>
          <w:sz w:val="28"/>
          <w:szCs w:val="28"/>
          <w:lang w:val="el-GR"/>
        </w:rPr>
        <w:t xml:space="preserve"> σε χρόνο μεταγενέστερο της έκδοσης της απόφασης του Διοικητικού Δικαστηρίου και δη</w:t>
      </w:r>
      <w:r w:rsidR="00AE3215">
        <w:rPr>
          <w:rFonts w:ascii="Bookman Old Style" w:hAnsi="Bookman Old Style"/>
          <w:sz w:val="28"/>
          <w:szCs w:val="28"/>
          <w:lang w:val="el-GR"/>
        </w:rPr>
        <w:t xml:space="preserve"> στις 24.10.2017</w:t>
      </w:r>
      <w:r w:rsidR="004E1D2D">
        <w:rPr>
          <w:rStyle w:val="FootnoteReference"/>
          <w:rFonts w:ascii="Bookman Old Style" w:hAnsi="Bookman Old Style"/>
          <w:sz w:val="28"/>
          <w:szCs w:val="28"/>
          <w:lang w:val="el-GR"/>
        </w:rPr>
        <w:footnoteReference w:id="2"/>
      </w:r>
      <w:r w:rsidR="00AE3215">
        <w:rPr>
          <w:rFonts w:ascii="Bookman Old Style" w:hAnsi="Bookman Old Style"/>
          <w:sz w:val="28"/>
          <w:szCs w:val="28"/>
          <w:lang w:val="el-GR"/>
        </w:rPr>
        <w:t>. Στο στάδιο τούτο, σημειώνεται ότι</w:t>
      </w:r>
      <w:r w:rsidR="00A13314">
        <w:rPr>
          <w:rFonts w:ascii="Bookman Old Style" w:hAnsi="Bookman Old Style"/>
          <w:sz w:val="28"/>
          <w:szCs w:val="28"/>
          <w:lang w:val="el-GR"/>
        </w:rPr>
        <w:t>,</w:t>
      </w:r>
      <w:r w:rsidR="00AE3215">
        <w:rPr>
          <w:rFonts w:ascii="Bookman Old Style" w:hAnsi="Bookman Old Style"/>
          <w:sz w:val="28"/>
          <w:szCs w:val="28"/>
          <w:lang w:val="el-GR"/>
        </w:rPr>
        <w:t xml:space="preserve"> πράγματι η πρωτόδικη απόφαση στην πιο πάνω υπόθεση παραμερίστηκε για το</w:t>
      </w:r>
      <w:r w:rsidR="00E4725C">
        <w:rPr>
          <w:rFonts w:ascii="Bookman Old Style" w:hAnsi="Bookman Old Style"/>
          <w:sz w:val="28"/>
          <w:szCs w:val="28"/>
          <w:lang w:val="el-GR"/>
        </w:rPr>
        <w:t xml:space="preserve"> μοναδικό</w:t>
      </w:r>
      <w:r w:rsidR="004E1D2D">
        <w:rPr>
          <w:rFonts w:ascii="Bookman Old Style" w:hAnsi="Bookman Old Style"/>
          <w:sz w:val="28"/>
          <w:szCs w:val="28"/>
          <w:lang w:val="el-GR"/>
        </w:rPr>
        <w:t xml:space="preserve"> όμως</w:t>
      </w:r>
      <w:r w:rsidR="00AE3215">
        <w:rPr>
          <w:rFonts w:ascii="Bookman Old Style" w:hAnsi="Bookman Old Style"/>
          <w:sz w:val="28"/>
          <w:szCs w:val="28"/>
          <w:lang w:val="el-GR"/>
        </w:rPr>
        <w:t xml:space="preserve"> λόγο ότι</w:t>
      </w:r>
      <w:r w:rsidR="004E1D2D">
        <w:rPr>
          <w:rFonts w:ascii="Bookman Old Style" w:hAnsi="Bookman Old Style"/>
          <w:sz w:val="28"/>
          <w:szCs w:val="28"/>
          <w:lang w:val="el-GR"/>
        </w:rPr>
        <w:t>,</w:t>
      </w:r>
      <w:r w:rsidR="00AE3215">
        <w:rPr>
          <w:rFonts w:ascii="Bookman Old Style" w:hAnsi="Bookman Old Style"/>
          <w:sz w:val="28"/>
          <w:szCs w:val="28"/>
          <w:lang w:val="el-GR"/>
        </w:rPr>
        <w:t xml:space="preserve"> η Ειδική Επιτροπή δεν έλαβε ειδική και αιτιολογημένη απόφαση σχετικά με το αίτημα για εξαίρεση συγκεκριμένου προσώπου που συμμετείχε στην Ειδική Επιτροπή. </w:t>
      </w:r>
      <w:r w:rsidR="00E4725C">
        <w:rPr>
          <w:rFonts w:ascii="Bookman Old Style" w:hAnsi="Bookman Old Style"/>
          <w:sz w:val="28"/>
          <w:szCs w:val="28"/>
          <w:lang w:val="el-GR"/>
        </w:rPr>
        <w:t xml:space="preserve">Έτσι, η Ολομέλεια του </w:t>
      </w:r>
      <w:proofErr w:type="spellStart"/>
      <w:r w:rsidR="00E4725C">
        <w:rPr>
          <w:rFonts w:ascii="Bookman Old Style" w:hAnsi="Bookman Old Style"/>
          <w:sz w:val="28"/>
          <w:szCs w:val="28"/>
          <w:lang w:val="el-GR"/>
        </w:rPr>
        <w:t>Ανωτάτου</w:t>
      </w:r>
      <w:proofErr w:type="spellEnd"/>
      <w:r w:rsidR="00E4725C">
        <w:rPr>
          <w:rFonts w:ascii="Bookman Old Style" w:hAnsi="Bookman Old Style"/>
          <w:sz w:val="28"/>
          <w:szCs w:val="28"/>
          <w:lang w:val="el-GR"/>
        </w:rPr>
        <w:t xml:space="preserve"> Δικαστηρίου δεν εξέτασε τους λοιπούς λόγους έφεσης. </w:t>
      </w:r>
      <w:r w:rsidR="00F23D0E">
        <w:rPr>
          <w:rFonts w:ascii="Bookman Old Style" w:hAnsi="Bookman Old Style"/>
          <w:sz w:val="28"/>
          <w:szCs w:val="28"/>
          <w:lang w:val="el-GR"/>
        </w:rPr>
        <w:t>Σ</w:t>
      </w:r>
      <w:r w:rsidR="00AA76D7">
        <w:rPr>
          <w:rFonts w:ascii="Bookman Old Style" w:hAnsi="Bookman Old Style"/>
          <w:sz w:val="28"/>
          <w:szCs w:val="28"/>
          <w:lang w:val="el-GR"/>
        </w:rPr>
        <w:t xml:space="preserve">την υπό εξέταση περίπτωση, </w:t>
      </w:r>
      <w:r w:rsidR="000F2418">
        <w:rPr>
          <w:rFonts w:ascii="Bookman Old Style" w:hAnsi="Bookman Old Style"/>
          <w:sz w:val="28"/>
          <w:szCs w:val="28"/>
          <w:lang w:val="el-GR"/>
        </w:rPr>
        <w:t xml:space="preserve">το Διοικητικό Δικαστήριο με αναφορά στην πιο πάνω </w:t>
      </w:r>
      <w:r w:rsidR="003D15F1">
        <w:rPr>
          <w:rFonts w:ascii="Bookman Old Style" w:hAnsi="Bookman Old Style"/>
          <w:sz w:val="28"/>
          <w:szCs w:val="28"/>
          <w:lang w:val="el-GR"/>
        </w:rPr>
        <w:t xml:space="preserve">πρωτόδικη απόφαση </w:t>
      </w:r>
      <w:r w:rsidR="000F2418">
        <w:rPr>
          <w:rFonts w:ascii="Bookman Old Style" w:hAnsi="Bookman Old Style"/>
          <w:sz w:val="28"/>
          <w:szCs w:val="28"/>
          <w:lang w:val="el-GR"/>
        </w:rPr>
        <w:t xml:space="preserve">εξήγησε τους λόγους για τους οποίους εφαρμόζεται ο </w:t>
      </w:r>
      <w:r w:rsidR="000F2418" w:rsidRPr="000F2418">
        <w:rPr>
          <w:rFonts w:ascii="Bookman Old Style" w:hAnsi="Bookman Old Style"/>
          <w:b/>
          <w:bCs/>
          <w:i/>
          <w:iCs/>
          <w:sz w:val="28"/>
          <w:szCs w:val="28"/>
          <w:lang w:val="el-GR"/>
        </w:rPr>
        <w:t xml:space="preserve">Κανονισμός </w:t>
      </w:r>
      <w:r w:rsidR="000F2418" w:rsidRPr="000F2418">
        <w:rPr>
          <w:rFonts w:ascii="Bookman Old Style" w:hAnsi="Bookman Old Style"/>
          <w:b/>
          <w:bCs/>
          <w:i/>
          <w:iCs/>
          <w:sz w:val="28"/>
          <w:szCs w:val="28"/>
          <w:lang w:val="el-GR"/>
        </w:rPr>
        <w:lastRenderedPageBreak/>
        <w:t>9(8)</w:t>
      </w:r>
      <w:r w:rsidR="003D15F1">
        <w:rPr>
          <w:rFonts w:ascii="Bookman Old Style" w:hAnsi="Bookman Old Style"/>
          <w:b/>
          <w:bCs/>
          <w:sz w:val="28"/>
          <w:szCs w:val="28"/>
          <w:lang w:val="el-GR"/>
        </w:rPr>
        <w:t xml:space="preserve">, </w:t>
      </w:r>
      <w:r w:rsidR="003D15F1">
        <w:rPr>
          <w:rFonts w:ascii="Bookman Old Style" w:hAnsi="Bookman Old Style"/>
          <w:sz w:val="28"/>
          <w:szCs w:val="28"/>
          <w:lang w:val="el-GR"/>
        </w:rPr>
        <w:t xml:space="preserve">κάτι </w:t>
      </w:r>
      <w:r w:rsidR="00F23D0E">
        <w:rPr>
          <w:rFonts w:ascii="Bookman Old Style" w:hAnsi="Bookman Old Style"/>
          <w:sz w:val="28"/>
          <w:szCs w:val="28"/>
          <w:lang w:val="el-GR"/>
        </w:rPr>
        <w:t xml:space="preserve">όμως </w:t>
      </w:r>
      <w:r w:rsidR="003D15F1" w:rsidRPr="003D15F1">
        <w:rPr>
          <w:rFonts w:ascii="Bookman Old Style" w:hAnsi="Bookman Old Style"/>
          <w:sz w:val="28"/>
          <w:szCs w:val="28"/>
          <w:lang w:val="el-GR"/>
        </w:rPr>
        <w:t xml:space="preserve">που δεν απασχόλησε την </w:t>
      </w:r>
      <w:r w:rsidR="003D15F1">
        <w:rPr>
          <w:rFonts w:ascii="Bookman Old Style" w:hAnsi="Bookman Old Style"/>
          <w:sz w:val="28"/>
          <w:szCs w:val="28"/>
          <w:lang w:val="el-GR"/>
        </w:rPr>
        <w:t>Ο</w:t>
      </w:r>
      <w:r w:rsidR="003D15F1" w:rsidRPr="003D15F1">
        <w:rPr>
          <w:rFonts w:ascii="Bookman Old Style" w:hAnsi="Bookman Old Style"/>
          <w:sz w:val="28"/>
          <w:szCs w:val="28"/>
          <w:lang w:val="el-GR"/>
        </w:rPr>
        <w:t xml:space="preserve">λομέλεια του </w:t>
      </w:r>
      <w:proofErr w:type="spellStart"/>
      <w:r w:rsidR="003D15F1">
        <w:rPr>
          <w:rFonts w:ascii="Bookman Old Style" w:hAnsi="Bookman Old Style"/>
          <w:sz w:val="28"/>
          <w:szCs w:val="28"/>
          <w:lang w:val="el-GR"/>
        </w:rPr>
        <w:t>Α</w:t>
      </w:r>
      <w:r w:rsidR="003D15F1" w:rsidRPr="003D15F1">
        <w:rPr>
          <w:rFonts w:ascii="Bookman Old Style" w:hAnsi="Bookman Old Style"/>
          <w:sz w:val="28"/>
          <w:szCs w:val="28"/>
          <w:lang w:val="el-GR"/>
        </w:rPr>
        <w:t>ν</w:t>
      </w:r>
      <w:r w:rsidR="003D15F1">
        <w:rPr>
          <w:rFonts w:ascii="Bookman Old Style" w:hAnsi="Bookman Old Style"/>
          <w:sz w:val="28"/>
          <w:szCs w:val="28"/>
          <w:lang w:val="el-GR"/>
        </w:rPr>
        <w:t>ωτάτου</w:t>
      </w:r>
      <w:proofErr w:type="spellEnd"/>
      <w:r w:rsidR="003D15F1">
        <w:rPr>
          <w:rFonts w:ascii="Bookman Old Style" w:hAnsi="Bookman Old Style"/>
          <w:sz w:val="28"/>
          <w:szCs w:val="28"/>
          <w:lang w:val="el-GR"/>
        </w:rPr>
        <w:t xml:space="preserve"> </w:t>
      </w:r>
      <w:r w:rsidR="003D15F1" w:rsidRPr="003D15F1">
        <w:rPr>
          <w:rFonts w:ascii="Bookman Old Style" w:hAnsi="Bookman Old Style"/>
          <w:sz w:val="28"/>
          <w:szCs w:val="28"/>
          <w:lang w:val="el-GR"/>
        </w:rPr>
        <w:t xml:space="preserve"> Δικαστη</w:t>
      </w:r>
      <w:r w:rsidR="003D15F1">
        <w:rPr>
          <w:rFonts w:ascii="Bookman Old Style" w:hAnsi="Bookman Old Style"/>
          <w:sz w:val="28"/>
          <w:szCs w:val="28"/>
          <w:lang w:val="el-GR"/>
        </w:rPr>
        <w:t>ρίου</w:t>
      </w:r>
      <w:r w:rsidR="003D15F1" w:rsidRPr="003D15F1">
        <w:rPr>
          <w:rFonts w:ascii="Bookman Old Style" w:hAnsi="Bookman Old Style"/>
          <w:sz w:val="28"/>
          <w:szCs w:val="28"/>
          <w:lang w:val="el-GR"/>
        </w:rPr>
        <w:t xml:space="preserve"> στην πιο πάνω απόφαση</w:t>
      </w:r>
      <w:r w:rsidR="003D15F1">
        <w:rPr>
          <w:rFonts w:ascii="Bookman Old Style" w:hAnsi="Bookman Old Style"/>
          <w:sz w:val="28"/>
          <w:szCs w:val="28"/>
          <w:lang w:val="el-GR"/>
        </w:rPr>
        <w:t>. Στην υπό εξέταση περίπτωση</w:t>
      </w:r>
      <w:r w:rsidR="00DB625F">
        <w:rPr>
          <w:rFonts w:ascii="Bookman Old Style" w:hAnsi="Bookman Old Style"/>
          <w:sz w:val="28"/>
          <w:szCs w:val="28"/>
          <w:lang w:val="el-GR"/>
        </w:rPr>
        <w:t>,</w:t>
      </w:r>
      <w:r w:rsidR="003D15F1">
        <w:rPr>
          <w:rFonts w:ascii="Bookman Old Style" w:hAnsi="Bookman Old Style"/>
          <w:sz w:val="28"/>
          <w:szCs w:val="28"/>
          <w:lang w:val="el-GR"/>
        </w:rPr>
        <w:t xml:space="preserve"> </w:t>
      </w:r>
      <w:r w:rsidR="00AA76D7">
        <w:rPr>
          <w:rFonts w:ascii="Bookman Old Style" w:hAnsi="Bookman Old Style"/>
          <w:sz w:val="28"/>
          <w:szCs w:val="28"/>
          <w:lang w:val="el-GR"/>
        </w:rPr>
        <w:t xml:space="preserve">η πρωτόδικη απόφαση δεν βασίστηκε σε αρχή </w:t>
      </w:r>
      <w:r w:rsidR="004E1D2D">
        <w:rPr>
          <w:rFonts w:ascii="Bookman Old Style" w:hAnsi="Bookman Old Style"/>
          <w:sz w:val="28"/>
          <w:szCs w:val="28"/>
          <w:lang w:val="el-GR"/>
        </w:rPr>
        <w:t xml:space="preserve">δικαίου </w:t>
      </w:r>
      <w:r w:rsidR="00AA76D7">
        <w:rPr>
          <w:rFonts w:ascii="Bookman Old Style" w:hAnsi="Bookman Old Style"/>
          <w:sz w:val="28"/>
          <w:szCs w:val="28"/>
          <w:lang w:val="el-GR"/>
        </w:rPr>
        <w:t xml:space="preserve">η οποία ανατράπηκε από το </w:t>
      </w:r>
      <w:r w:rsidR="003D15F1">
        <w:rPr>
          <w:rFonts w:ascii="Bookman Old Style" w:hAnsi="Bookman Old Style"/>
          <w:sz w:val="28"/>
          <w:szCs w:val="28"/>
          <w:lang w:val="el-GR"/>
        </w:rPr>
        <w:t>Δ</w:t>
      </w:r>
      <w:r w:rsidR="00AA76D7">
        <w:rPr>
          <w:rFonts w:ascii="Bookman Old Style" w:hAnsi="Bookman Old Style"/>
          <w:sz w:val="28"/>
          <w:szCs w:val="28"/>
          <w:lang w:val="el-GR"/>
        </w:rPr>
        <w:t xml:space="preserve">ευτεροβάθμιο </w:t>
      </w:r>
      <w:r w:rsidR="003D15F1">
        <w:rPr>
          <w:rFonts w:ascii="Bookman Old Style" w:hAnsi="Bookman Old Style"/>
          <w:sz w:val="28"/>
          <w:szCs w:val="28"/>
          <w:lang w:val="el-GR"/>
        </w:rPr>
        <w:t>Δ</w:t>
      </w:r>
      <w:r w:rsidR="00AA76D7">
        <w:rPr>
          <w:rFonts w:ascii="Bookman Old Style" w:hAnsi="Bookman Old Style"/>
          <w:sz w:val="28"/>
          <w:szCs w:val="28"/>
          <w:lang w:val="el-GR"/>
        </w:rPr>
        <w:t xml:space="preserve">ικαστήριο. </w:t>
      </w:r>
    </w:p>
    <w:p w14:paraId="54C1DA1E" w14:textId="77777777" w:rsidR="00AE3215" w:rsidRDefault="00AE3215" w:rsidP="00AE3215">
      <w:pPr>
        <w:spacing w:after="0" w:line="480" w:lineRule="auto"/>
        <w:ind w:left="284"/>
        <w:jc w:val="both"/>
        <w:rPr>
          <w:rFonts w:ascii="Bookman Old Style" w:hAnsi="Bookman Old Style"/>
          <w:sz w:val="28"/>
          <w:szCs w:val="28"/>
          <w:lang w:val="el-GR"/>
        </w:rPr>
      </w:pPr>
    </w:p>
    <w:p w14:paraId="34113987" w14:textId="0FC52133" w:rsidR="003D15F1" w:rsidRDefault="00B403D1" w:rsidP="006E04E4">
      <w:pPr>
        <w:spacing w:after="0" w:line="480" w:lineRule="auto"/>
        <w:ind w:left="284"/>
        <w:jc w:val="both"/>
        <w:rPr>
          <w:rFonts w:ascii="Bookman Old Style" w:hAnsi="Bookman Old Style"/>
          <w:i/>
          <w:iCs/>
          <w:sz w:val="28"/>
          <w:szCs w:val="28"/>
          <w:lang w:val="el-GR"/>
        </w:rPr>
      </w:pPr>
      <w:r w:rsidRPr="00B403D1">
        <w:rPr>
          <w:rFonts w:ascii="Bookman Old Style" w:hAnsi="Bookman Old Style"/>
          <w:sz w:val="28"/>
          <w:szCs w:val="28"/>
          <w:lang w:val="el-GR"/>
        </w:rPr>
        <w:t xml:space="preserve">    </w:t>
      </w:r>
      <w:r w:rsidR="003D15F1" w:rsidRPr="003D15F1">
        <w:rPr>
          <w:rFonts w:ascii="Bookman Old Style" w:hAnsi="Bookman Old Style"/>
          <w:sz w:val="28"/>
          <w:szCs w:val="28"/>
          <w:lang w:val="el-GR"/>
        </w:rPr>
        <w:t>Όπως έχει ήδη αναφερθεί</w:t>
      </w:r>
      <w:r w:rsidR="00DB625F">
        <w:rPr>
          <w:rFonts w:ascii="Bookman Old Style" w:hAnsi="Bookman Old Style"/>
          <w:sz w:val="28"/>
          <w:szCs w:val="28"/>
          <w:lang w:val="el-GR"/>
        </w:rPr>
        <w:t>,</w:t>
      </w:r>
      <w:r w:rsidR="003D15F1" w:rsidRPr="003D15F1">
        <w:rPr>
          <w:rFonts w:ascii="Bookman Old Style" w:hAnsi="Bookman Old Style"/>
          <w:sz w:val="28"/>
          <w:szCs w:val="28"/>
          <w:lang w:val="el-GR"/>
        </w:rPr>
        <w:t xml:space="preserve"> το πρωτόδικο δικαστήριο αποφάνθηκε ότι</w:t>
      </w:r>
      <w:r w:rsidR="00DB625F">
        <w:rPr>
          <w:rFonts w:ascii="Bookman Old Style" w:hAnsi="Bookman Old Style"/>
          <w:sz w:val="28"/>
          <w:szCs w:val="28"/>
          <w:lang w:val="el-GR"/>
        </w:rPr>
        <w:t xml:space="preserve">, στην υπό εξέταση περίπτωση,  έχει εφαρμογή ο </w:t>
      </w:r>
      <w:r w:rsidR="00DB625F" w:rsidRPr="00DB625F">
        <w:rPr>
          <w:rFonts w:ascii="Bookman Old Style" w:hAnsi="Bookman Old Style"/>
          <w:b/>
          <w:bCs/>
          <w:i/>
          <w:iCs/>
          <w:sz w:val="28"/>
          <w:szCs w:val="28"/>
          <w:lang w:val="el-GR"/>
        </w:rPr>
        <w:t>Κανονισμός 9(8)</w:t>
      </w:r>
      <w:r w:rsidR="00DB625F">
        <w:rPr>
          <w:rFonts w:ascii="Bookman Old Style" w:hAnsi="Bookman Old Style"/>
          <w:sz w:val="28"/>
          <w:szCs w:val="28"/>
          <w:lang w:val="el-GR"/>
        </w:rPr>
        <w:t xml:space="preserve">  και όχι ο </w:t>
      </w:r>
      <w:r w:rsidR="003D15F1" w:rsidRPr="006E04E4">
        <w:rPr>
          <w:rFonts w:ascii="Bookman Old Style" w:hAnsi="Bookman Old Style"/>
          <w:b/>
          <w:bCs/>
          <w:i/>
          <w:iCs/>
          <w:sz w:val="28"/>
          <w:szCs w:val="28"/>
          <w:lang w:val="el-GR"/>
        </w:rPr>
        <w:t>Κανονισμ</w:t>
      </w:r>
      <w:r w:rsidR="00DB625F">
        <w:rPr>
          <w:rFonts w:ascii="Bookman Old Style" w:hAnsi="Bookman Old Style"/>
          <w:b/>
          <w:bCs/>
          <w:i/>
          <w:iCs/>
          <w:sz w:val="28"/>
          <w:szCs w:val="28"/>
          <w:lang w:val="el-GR"/>
        </w:rPr>
        <w:t>ός</w:t>
      </w:r>
      <w:r w:rsidR="003D15F1" w:rsidRPr="006E04E4">
        <w:rPr>
          <w:rFonts w:ascii="Bookman Old Style" w:hAnsi="Bookman Old Style"/>
          <w:b/>
          <w:bCs/>
          <w:i/>
          <w:iCs/>
          <w:sz w:val="28"/>
          <w:szCs w:val="28"/>
          <w:lang w:val="el-GR"/>
        </w:rPr>
        <w:t xml:space="preserve"> 9(2</w:t>
      </w:r>
      <w:r w:rsidR="006E04E4" w:rsidRPr="006E04E4">
        <w:rPr>
          <w:rFonts w:ascii="Bookman Old Style" w:hAnsi="Bookman Old Style"/>
          <w:b/>
          <w:bCs/>
          <w:i/>
          <w:iCs/>
          <w:sz w:val="28"/>
          <w:szCs w:val="28"/>
          <w:lang w:val="el-GR"/>
        </w:rPr>
        <w:t>)</w:t>
      </w:r>
      <w:r w:rsidR="006E04E4" w:rsidRPr="006E04E4">
        <w:rPr>
          <w:rFonts w:ascii="Bookman Old Style" w:hAnsi="Bookman Old Style"/>
          <w:sz w:val="28"/>
          <w:szCs w:val="28"/>
          <w:lang w:val="el-GR"/>
        </w:rPr>
        <w:t>.</w:t>
      </w:r>
      <w:r w:rsidR="003D15F1" w:rsidRPr="006E04E4">
        <w:rPr>
          <w:rFonts w:ascii="Bookman Old Style" w:hAnsi="Bookman Old Style"/>
          <w:sz w:val="28"/>
          <w:szCs w:val="28"/>
          <w:lang w:val="el-GR"/>
        </w:rPr>
        <w:t xml:space="preserve"> </w:t>
      </w:r>
    </w:p>
    <w:p w14:paraId="22193E5A" w14:textId="77777777" w:rsidR="006E04E4" w:rsidRPr="006E04E4" w:rsidRDefault="006E04E4" w:rsidP="006E04E4">
      <w:pPr>
        <w:spacing w:after="0" w:line="480" w:lineRule="auto"/>
        <w:ind w:left="284"/>
        <w:jc w:val="both"/>
        <w:rPr>
          <w:rFonts w:ascii="Bookman Old Style" w:hAnsi="Bookman Old Style"/>
          <w:i/>
          <w:iCs/>
          <w:sz w:val="28"/>
          <w:szCs w:val="28"/>
          <w:lang w:val="el-GR"/>
        </w:rPr>
      </w:pPr>
    </w:p>
    <w:p w14:paraId="5E9338A3" w14:textId="544A1402" w:rsidR="004728C5" w:rsidRDefault="00B403D1" w:rsidP="006E04E4">
      <w:pPr>
        <w:spacing w:after="0" w:line="480" w:lineRule="auto"/>
        <w:ind w:left="284"/>
        <w:jc w:val="both"/>
        <w:rPr>
          <w:rFonts w:ascii="Bookman Old Style" w:hAnsi="Bookman Old Style"/>
          <w:i/>
          <w:iCs/>
          <w:sz w:val="28"/>
          <w:szCs w:val="28"/>
          <w:lang w:val="el-GR"/>
        </w:rPr>
      </w:pPr>
      <w:r w:rsidRPr="00B403D1">
        <w:rPr>
          <w:rFonts w:ascii="Bookman Old Style" w:hAnsi="Bookman Old Style"/>
          <w:sz w:val="28"/>
          <w:szCs w:val="28"/>
          <w:lang w:val="el-GR"/>
        </w:rPr>
        <w:t xml:space="preserve">    </w:t>
      </w:r>
      <w:r w:rsidR="006E04E4">
        <w:rPr>
          <w:rFonts w:ascii="Bookman Old Style" w:hAnsi="Bookman Old Style"/>
          <w:sz w:val="28"/>
          <w:szCs w:val="28"/>
          <w:lang w:val="el-GR"/>
        </w:rPr>
        <w:t>Σ</w:t>
      </w:r>
      <w:r w:rsidR="00515351">
        <w:rPr>
          <w:rFonts w:ascii="Bookman Old Style" w:hAnsi="Bookman Old Style"/>
          <w:sz w:val="28"/>
          <w:szCs w:val="28"/>
          <w:lang w:val="el-GR"/>
        </w:rPr>
        <w:t xml:space="preserve">ύμφωνα με τα διαλαμβανόμενα του </w:t>
      </w:r>
      <w:r w:rsidR="006875C8" w:rsidRPr="006875C8">
        <w:rPr>
          <w:rFonts w:ascii="Bookman Old Style" w:hAnsi="Bookman Old Style"/>
          <w:b/>
          <w:bCs/>
          <w:i/>
          <w:iCs/>
          <w:sz w:val="28"/>
          <w:szCs w:val="28"/>
          <w:lang w:val="el-GR"/>
        </w:rPr>
        <w:t>Ά</w:t>
      </w:r>
      <w:r w:rsidR="00515351" w:rsidRPr="006875C8">
        <w:rPr>
          <w:rFonts w:ascii="Bookman Old Style" w:hAnsi="Bookman Old Style"/>
          <w:b/>
          <w:bCs/>
          <w:i/>
          <w:iCs/>
          <w:sz w:val="28"/>
          <w:szCs w:val="28"/>
          <w:lang w:val="el-GR"/>
        </w:rPr>
        <w:t>ρθρου 22(1) του Περί Πανεπιστημίου Νόμο</w:t>
      </w:r>
      <w:r w:rsidR="006E04E4">
        <w:rPr>
          <w:rFonts w:ascii="Bookman Old Style" w:hAnsi="Bookman Old Style"/>
          <w:b/>
          <w:bCs/>
          <w:i/>
          <w:iCs/>
          <w:sz w:val="28"/>
          <w:szCs w:val="28"/>
          <w:lang w:val="el-GR"/>
        </w:rPr>
        <w:t>υ</w:t>
      </w:r>
      <w:r w:rsidR="00515351" w:rsidRPr="006875C8">
        <w:rPr>
          <w:rFonts w:ascii="Bookman Old Style" w:hAnsi="Bookman Old Style"/>
          <w:b/>
          <w:bCs/>
          <w:i/>
          <w:iCs/>
          <w:sz w:val="28"/>
          <w:szCs w:val="28"/>
          <w:lang w:val="el-GR"/>
        </w:rPr>
        <w:t xml:space="preserve"> του 1989</w:t>
      </w:r>
      <w:r w:rsidR="00515351">
        <w:rPr>
          <w:rFonts w:ascii="Bookman Old Style" w:hAnsi="Bookman Old Style"/>
          <w:sz w:val="28"/>
          <w:szCs w:val="28"/>
          <w:lang w:val="el-GR"/>
        </w:rPr>
        <w:t xml:space="preserve">, </w:t>
      </w:r>
      <w:r w:rsidR="00515351" w:rsidRPr="00515351">
        <w:rPr>
          <w:rFonts w:ascii="Bookman Old Style" w:hAnsi="Bookman Old Style"/>
          <w:i/>
          <w:iCs/>
          <w:sz w:val="28"/>
          <w:szCs w:val="28"/>
          <w:lang w:val="el-GR"/>
        </w:rPr>
        <w:t xml:space="preserve">«Η εκλογή ή ανέλιξη μελών του ακαδημαϊκού προσωπικού αποφασίζεται μετά από την έκθεση Ειδικής Επιτροπής που συγκροτείται σύμφωνα με τους Κανονισμούς. Η απόφαση λαμβάνεται με ψηφοφορία στην οποία παίρνουν μέρος τα μέλη του ακαδημαϊκού προσωπικού του τμήματος και του συμβουλίου της οικείας σχολής των υψηλοτέρων βαθμίδων, στην περίπτωση όμως θέση καθηγητή ψηφίζουν οι ισοβάθμιοι». </w:t>
      </w:r>
    </w:p>
    <w:p w14:paraId="0B097F9C" w14:textId="77777777" w:rsidR="006E04E4" w:rsidRDefault="006E04E4" w:rsidP="006E04E4">
      <w:pPr>
        <w:spacing w:after="0" w:line="480" w:lineRule="auto"/>
        <w:ind w:left="284"/>
        <w:jc w:val="both"/>
        <w:rPr>
          <w:rFonts w:ascii="Bookman Old Style" w:hAnsi="Bookman Old Style"/>
          <w:i/>
          <w:iCs/>
          <w:sz w:val="28"/>
          <w:szCs w:val="28"/>
          <w:lang w:val="el-GR"/>
        </w:rPr>
      </w:pPr>
    </w:p>
    <w:p w14:paraId="4D73E328" w14:textId="77777777" w:rsidR="001332FD" w:rsidRPr="006E04E4" w:rsidRDefault="001332FD" w:rsidP="006E04E4">
      <w:pPr>
        <w:spacing w:after="0" w:line="480" w:lineRule="auto"/>
        <w:ind w:left="284"/>
        <w:jc w:val="both"/>
        <w:rPr>
          <w:rFonts w:ascii="Bookman Old Style" w:hAnsi="Bookman Old Style"/>
          <w:i/>
          <w:iCs/>
          <w:sz w:val="28"/>
          <w:szCs w:val="28"/>
          <w:lang w:val="el-GR"/>
        </w:rPr>
      </w:pPr>
    </w:p>
    <w:p w14:paraId="1D4FAB3D" w14:textId="24B02F7E" w:rsidR="00B43592" w:rsidRDefault="00B403D1" w:rsidP="004728C5">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lastRenderedPageBreak/>
        <w:t xml:space="preserve">    </w:t>
      </w:r>
      <w:r w:rsidR="00A13314">
        <w:rPr>
          <w:rFonts w:ascii="Bookman Old Style" w:hAnsi="Bookman Old Style"/>
          <w:sz w:val="28"/>
          <w:szCs w:val="28"/>
          <w:lang w:val="el-GR"/>
        </w:rPr>
        <w:t xml:space="preserve">Ο </w:t>
      </w:r>
      <w:r w:rsidR="00A13314" w:rsidRPr="00A13314">
        <w:rPr>
          <w:rFonts w:ascii="Bookman Old Style" w:hAnsi="Bookman Old Style"/>
          <w:b/>
          <w:bCs/>
          <w:sz w:val="28"/>
          <w:szCs w:val="28"/>
          <w:lang w:val="el-GR"/>
        </w:rPr>
        <w:t>Κανονισμός 9(2)</w:t>
      </w:r>
      <w:r w:rsidR="00BB43C1">
        <w:rPr>
          <w:rStyle w:val="FootnoteReference"/>
          <w:rFonts w:ascii="Bookman Old Style" w:hAnsi="Bookman Old Style"/>
          <w:b/>
          <w:bCs/>
          <w:sz w:val="28"/>
          <w:szCs w:val="28"/>
          <w:lang w:val="el-GR"/>
        </w:rPr>
        <w:footnoteReference w:id="3"/>
      </w:r>
      <w:r w:rsidR="00A13314">
        <w:rPr>
          <w:rFonts w:ascii="Bookman Old Style" w:hAnsi="Bookman Old Style"/>
          <w:sz w:val="28"/>
          <w:szCs w:val="28"/>
          <w:lang w:val="el-GR"/>
        </w:rPr>
        <w:t xml:space="preserve"> καθορίζει, μεταξύ άλλων, </w:t>
      </w:r>
      <w:r w:rsidR="00B43592">
        <w:rPr>
          <w:rFonts w:ascii="Bookman Old Style" w:hAnsi="Bookman Old Style"/>
          <w:sz w:val="28"/>
          <w:szCs w:val="28"/>
          <w:lang w:val="el-GR"/>
        </w:rPr>
        <w:t xml:space="preserve">ότι με τη συμπλήρωση τεσσάρων χρόνων υπηρεσίας </w:t>
      </w:r>
      <w:r w:rsidR="00587E61">
        <w:rPr>
          <w:rFonts w:ascii="Bookman Old Style" w:hAnsi="Bookman Old Style"/>
          <w:sz w:val="28"/>
          <w:szCs w:val="28"/>
          <w:lang w:val="el-GR"/>
        </w:rPr>
        <w:t>ε</w:t>
      </w:r>
      <w:r w:rsidR="00B43592">
        <w:rPr>
          <w:rFonts w:ascii="Bookman Old Style" w:hAnsi="Bookman Old Style"/>
          <w:sz w:val="28"/>
          <w:szCs w:val="28"/>
          <w:lang w:val="el-GR"/>
        </w:rPr>
        <w:t xml:space="preserve">πίκουρου </w:t>
      </w:r>
      <w:r w:rsidR="00587E61">
        <w:rPr>
          <w:rFonts w:ascii="Bookman Old Style" w:hAnsi="Bookman Old Style"/>
          <w:sz w:val="28"/>
          <w:szCs w:val="28"/>
          <w:lang w:val="el-GR"/>
        </w:rPr>
        <w:t>κ</w:t>
      </w:r>
      <w:r w:rsidR="00B43592">
        <w:rPr>
          <w:rFonts w:ascii="Bookman Old Style" w:hAnsi="Bookman Old Style"/>
          <w:sz w:val="28"/>
          <w:szCs w:val="28"/>
          <w:lang w:val="el-GR"/>
        </w:rPr>
        <w:t xml:space="preserve">αθηγητή στο Πανεπιστήμιο Κύπρου, ενεργοποιείται η διαδικασία αξιολόγησης του, με την οποία αποφασίζεται η συνέχιση ή μη της απασχόλησης του ή η ανέλιξη του στην βαθμίδα του </w:t>
      </w:r>
      <w:r w:rsidR="00F60C59">
        <w:rPr>
          <w:rFonts w:ascii="Bookman Old Style" w:hAnsi="Bookman Old Style"/>
          <w:sz w:val="28"/>
          <w:szCs w:val="28"/>
          <w:lang w:val="el-GR"/>
        </w:rPr>
        <w:t>α</w:t>
      </w:r>
      <w:r w:rsidR="00B43592">
        <w:rPr>
          <w:rFonts w:ascii="Bookman Old Style" w:hAnsi="Bookman Old Style"/>
          <w:sz w:val="28"/>
          <w:szCs w:val="28"/>
          <w:lang w:val="el-GR"/>
        </w:rPr>
        <w:t xml:space="preserve">ναπληρωτή </w:t>
      </w:r>
      <w:r w:rsidR="00F60C59">
        <w:rPr>
          <w:rFonts w:ascii="Bookman Old Style" w:hAnsi="Bookman Old Style"/>
          <w:sz w:val="28"/>
          <w:szCs w:val="28"/>
          <w:lang w:val="el-GR"/>
        </w:rPr>
        <w:t>κ</w:t>
      </w:r>
      <w:r w:rsidR="00B43592">
        <w:rPr>
          <w:rFonts w:ascii="Bookman Old Style" w:hAnsi="Bookman Old Style"/>
          <w:sz w:val="28"/>
          <w:szCs w:val="28"/>
          <w:lang w:val="el-GR"/>
        </w:rPr>
        <w:t>αθηγητή. Σχετικός είναι</w:t>
      </w:r>
      <w:r w:rsidR="00587E61">
        <w:rPr>
          <w:rFonts w:ascii="Bookman Old Style" w:hAnsi="Bookman Old Style"/>
          <w:sz w:val="28"/>
          <w:szCs w:val="28"/>
          <w:lang w:val="el-GR"/>
        </w:rPr>
        <w:t xml:space="preserve"> και ο</w:t>
      </w:r>
      <w:r w:rsidR="00B43592">
        <w:rPr>
          <w:rFonts w:ascii="Bookman Old Style" w:hAnsi="Bookman Old Style"/>
          <w:sz w:val="28"/>
          <w:szCs w:val="28"/>
          <w:lang w:val="el-GR"/>
        </w:rPr>
        <w:t xml:space="preserve"> </w:t>
      </w:r>
      <w:r w:rsidR="00B43592" w:rsidRPr="00BB43C1">
        <w:rPr>
          <w:rFonts w:ascii="Bookman Old Style" w:hAnsi="Bookman Old Style"/>
          <w:b/>
          <w:bCs/>
          <w:i/>
          <w:iCs/>
          <w:sz w:val="28"/>
          <w:szCs w:val="28"/>
          <w:lang w:val="el-GR"/>
        </w:rPr>
        <w:t>Κανονισμός 9(5)(α)</w:t>
      </w:r>
      <w:r w:rsidR="00B43592">
        <w:rPr>
          <w:rFonts w:ascii="Bookman Old Style" w:hAnsi="Bookman Old Style"/>
          <w:sz w:val="28"/>
          <w:szCs w:val="28"/>
          <w:lang w:val="el-GR"/>
        </w:rPr>
        <w:t>, ο οποίος καθορίζει ότι η διαδικασία αξιολόγησης ενεργοποιείται με τον ορισμό Ειδικής Επιτροπής και Ανεξάρτητων Κριτών.</w:t>
      </w:r>
      <w:r w:rsidR="00B43592">
        <w:rPr>
          <w:rStyle w:val="FootnoteReference"/>
          <w:rFonts w:ascii="Bookman Old Style" w:hAnsi="Bookman Old Style"/>
          <w:sz w:val="28"/>
          <w:szCs w:val="28"/>
          <w:lang w:val="el-GR"/>
        </w:rPr>
        <w:footnoteReference w:id="4"/>
      </w:r>
      <w:r w:rsidR="00B43592">
        <w:rPr>
          <w:rFonts w:ascii="Bookman Old Style" w:hAnsi="Bookman Old Style"/>
          <w:sz w:val="28"/>
          <w:szCs w:val="28"/>
          <w:lang w:val="el-GR"/>
        </w:rPr>
        <w:t xml:space="preserve"> Ο τελευταίος αυτός Κανονισμός αναφέρεται στη διαδικασία αξιολόγησης </w:t>
      </w:r>
      <w:r w:rsidR="00587E61">
        <w:rPr>
          <w:rFonts w:ascii="Bookman Old Style" w:hAnsi="Bookman Old Style"/>
          <w:sz w:val="28"/>
          <w:szCs w:val="28"/>
          <w:lang w:val="el-GR"/>
        </w:rPr>
        <w:t>λ</w:t>
      </w:r>
      <w:r w:rsidR="00B43592">
        <w:rPr>
          <w:rFonts w:ascii="Bookman Old Style" w:hAnsi="Bookman Old Style"/>
          <w:sz w:val="28"/>
          <w:szCs w:val="28"/>
          <w:lang w:val="el-GR"/>
        </w:rPr>
        <w:t xml:space="preserve">έκτορα, </w:t>
      </w:r>
      <w:r w:rsidR="00587E61">
        <w:rPr>
          <w:rFonts w:ascii="Bookman Old Style" w:hAnsi="Bookman Old Style"/>
          <w:sz w:val="28"/>
          <w:szCs w:val="28"/>
          <w:lang w:val="el-GR"/>
        </w:rPr>
        <w:t>ε</w:t>
      </w:r>
      <w:r w:rsidR="00B43592">
        <w:rPr>
          <w:rFonts w:ascii="Bookman Old Style" w:hAnsi="Bookman Old Style"/>
          <w:sz w:val="28"/>
          <w:szCs w:val="28"/>
          <w:lang w:val="el-GR"/>
        </w:rPr>
        <w:t xml:space="preserve">πίκουρου </w:t>
      </w:r>
      <w:r w:rsidR="00587E61">
        <w:rPr>
          <w:rFonts w:ascii="Bookman Old Style" w:hAnsi="Bookman Old Style"/>
          <w:sz w:val="28"/>
          <w:szCs w:val="28"/>
          <w:lang w:val="el-GR"/>
        </w:rPr>
        <w:t>κ</w:t>
      </w:r>
      <w:r w:rsidR="00B43592">
        <w:rPr>
          <w:rFonts w:ascii="Bookman Old Style" w:hAnsi="Bookman Old Style"/>
          <w:sz w:val="28"/>
          <w:szCs w:val="28"/>
          <w:lang w:val="el-GR"/>
        </w:rPr>
        <w:t xml:space="preserve">αθηγητή, όπως στην υπό εξέταση περίπτωση και </w:t>
      </w:r>
      <w:r w:rsidR="00587E61">
        <w:rPr>
          <w:rFonts w:ascii="Bookman Old Style" w:hAnsi="Bookman Old Style"/>
          <w:sz w:val="28"/>
          <w:szCs w:val="28"/>
          <w:lang w:val="el-GR"/>
        </w:rPr>
        <w:t>α</w:t>
      </w:r>
      <w:r w:rsidR="00B43592">
        <w:rPr>
          <w:rFonts w:ascii="Bookman Old Style" w:hAnsi="Bookman Old Style"/>
          <w:sz w:val="28"/>
          <w:szCs w:val="28"/>
          <w:lang w:val="el-GR"/>
        </w:rPr>
        <w:t xml:space="preserve">ναπληρωτή </w:t>
      </w:r>
      <w:r w:rsidR="00587E61">
        <w:rPr>
          <w:rFonts w:ascii="Bookman Old Style" w:hAnsi="Bookman Old Style"/>
          <w:sz w:val="28"/>
          <w:szCs w:val="28"/>
          <w:lang w:val="el-GR"/>
        </w:rPr>
        <w:t>κ</w:t>
      </w:r>
      <w:r w:rsidR="00B43592">
        <w:rPr>
          <w:rFonts w:ascii="Bookman Old Style" w:hAnsi="Bookman Old Style"/>
          <w:sz w:val="28"/>
          <w:szCs w:val="28"/>
          <w:lang w:val="el-GR"/>
        </w:rPr>
        <w:t xml:space="preserve">αθηγητή. </w:t>
      </w:r>
    </w:p>
    <w:p w14:paraId="63A54F9D" w14:textId="77777777" w:rsidR="00BB43C1" w:rsidRDefault="00BB43C1" w:rsidP="004728C5">
      <w:pPr>
        <w:spacing w:after="0" w:line="480" w:lineRule="auto"/>
        <w:ind w:left="284"/>
        <w:jc w:val="both"/>
        <w:rPr>
          <w:rFonts w:ascii="Bookman Old Style" w:hAnsi="Bookman Old Style"/>
          <w:sz w:val="28"/>
          <w:szCs w:val="28"/>
          <w:lang w:val="el-GR"/>
        </w:rPr>
      </w:pPr>
    </w:p>
    <w:p w14:paraId="184FF834" w14:textId="66B82721" w:rsidR="00BB43C1" w:rsidRDefault="00B403D1" w:rsidP="004728C5">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BB43C1">
        <w:rPr>
          <w:rFonts w:ascii="Bookman Old Style" w:hAnsi="Bookman Old Style"/>
          <w:sz w:val="28"/>
          <w:szCs w:val="28"/>
          <w:lang w:val="el-GR"/>
        </w:rPr>
        <w:t>Επιπρόσθετα</w:t>
      </w:r>
      <w:r w:rsidR="00587E61">
        <w:rPr>
          <w:rFonts w:ascii="Bookman Old Style" w:hAnsi="Bookman Old Style"/>
          <w:sz w:val="28"/>
          <w:szCs w:val="28"/>
          <w:lang w:val="el-GR"/>
        </w:rPr>
        <w:t>,</w:t>
      </w:r>
      <w:r w:rsidR="00BB43C1">
        <w:rPr>
          <w:rFonts w:ascii="Bookman Old Style" w:hAnsi="Bookman Old Style"/>
          <w:sz w:val="28"/>
          <w:szCs w:val="28"/>
          <w:lang w:val="el-GR"/>
        </w:rPr>
        <w:t xml:space="preserve"> ο </w:t>
      </w:r>
      <w:r w:rsidR="00BB43C1" w:rsidRPr="00C35FA7">
        <w:rPr>
          <w:rFonts w:ascii="Bookman Old Style" w:hAnsi="Bookman Old Style"/>
          <w:b/>
          <w:bCs/>
          <w:i/>
          <w:iCs/>
          <w:sz w:val="28"/>
          <w:szCs w:val="28"/>
          <w:lang w:val="el-GR"/>
        </w:rPr>
        <w:t>Κανονισμός 9(2)</w:t>
      </w:r>
      <w:r w:rsidR="00BB43C1">
        <w:rPr>
          <w:rFonts w:ascii="Bookman Old Style" w:hAnsi="Bookman Old Style"/>
          <w:sz w:val="28"/>
          <w:szCs w:val="28"/>
          <w:lang w:val="el-GR"/>
        </w:rPr>
        <w:t xml:space="preserve"> </w:t>
      </w:r>
      <w:r w:rsidR="00414823">
        <w:rPr>
          <w:rFonts w:ascii="Bookman Old Style" w:hAnsi="Bookman Old Style"/>
          <w:sz w:val="28"/>
          <w:szCs w:val="28"/>
          <w:lang w:val="el-GR"/>
        </w:rPr>
        <w:t xml:space="preserve">διαλαμβάνει ότι σε </w:t>
      </w:r>
      <w:r w:rsidR="00BB43C1">
        <w:rPr>
          <w:rFonts w:ascii="Bookman Old Style" w:hAnsi="Bookman Old Style"/>
          <w:sz w:val="28"/>
          <w:szCs w:val="28"/>
          <w:lang w:val="el-GR"/>
        </w:rPr>
        <w:t>περίπτωση</w:t>
      </w:r>
      <w:r w:rsidR="00414823">
        <w:rPr>
          <w:rFonts w:ascii="Bookman Old Style" w:hAnsi="Bookman Old Style"/>
          <w:sz w:val="28"/>
          <w:szCs w:val="28"/>
          <w:lang w:val="el-GR"/>
        </w:rPr>
        <w:t xml:space="preserve"> συνέχισης της απασχόλησης του </w:t>
      </w:r>
      <w:r w:rsidR="00587E61">
        <w:rPr>
          <w:rFonts w:ascii="Bookman Old Style" w:hAnsi="Bookman Old Style"/>
          <w:sz w:val="28"/>
          <w:szCs w:val="28"/>
          <w:lang w:val="el-GR"/>
        </w:rPr>
        <w:t>ε</w:t>
      </w:r>
      <w:r w:rsidR="00414823">
        <w:rPr>
          <w:rFonts w:ascii="Bookman Old Style" w:hAnsi="Bookman Old Style"/>
          <w:sz w:val="28"/>
          <w:szCs w:val="28"/>
          <w:lang w:val="el-GR"/>
        </w:rPr>
        <w:t xml:space="preserve">πίκουρου </w:t>
      </w:r>
      <w:r w:rsidR="00587E61">
        <w:rPr>
          <w:rFonts w:ascii="Bookman Old Style" w:hAnsi="Bookman Old Style"/>
          <w:sz w:val="28"/>
          <w:szCs w:val="28"/>
          <w:lang w:val="el-GR"/>
        </w:rPr>
        <w:t>κ</w:t>
      </w:r>
      <w:r w:rsidR="00414823">
        <w:rPr>
          <w:rFonts w:ascii="Bookman Old Style" w:hAnsi="Bookman Old Style"/>
          <w:sz w:val="28"/>
          <w:szCs w:val="28"/>
          <w:lang w:val="el-GR"/>
        </w:rPr>
        <w:t xml:space="preserve">αθηγητή και μη ανέλιξής του, ο τελευταίος είναι υποχρεωμένος πριν τη συμπλήρωση του έβδομου χρόνου υπηρεσίας του να ζητήσει την ανέλιξη του διαφορετικά η διαδικασία αξιολόγησης ενεργοποιείται </w:t>
      </w:r>
      <w:r w:rsidR="00414823">
        <w:rPr>
          <w:rFonts w:ascii="Bookman Old Style" w:hAnsi="Bookman Old Style"/>
          <w:sz w:val="28"/>
          <w:szCs w:val="28"/>
          <w:lang w:val="el-GR"/>
        </w:rPr>
        <w:lastRenderedPageBreak/>
        <w:t>από το Πανεπιστήμιο. Σε περίπτωση δεύτερης αποτυχίας του</w:t>
      </w:r>
      <w:r w:rsidR="001332FD">
        <w:rPr>
          <w:rFonts w:ascii="Bookman Old Style" w:hAnsi="Bookman Old Style"/>
          <w:sz w:val="28"/>
          <w:szCs w:val="28"/>
          <w:lang w:val="el-GR"/>
        </w:rPr>
        <w:t xml:space="preserve"> για</w:t>
      </w:r>
      <w:r w:rsidR="00414823">
        <w:rPr>
          <w:rFonts w:ascii="Bookman Old Style" w:hAnsi="Bookman Old Style"/>
          <w:sz w:val="28"/>
          <w:szCs w:val="28"/>
          <w:lang w:val="el-GR"/>
        </w:rPr>
        <w:t xml:space="preserve"> ανέλιξη στην βαθμίδα του </w:t>
      </w:r>
      <w:r w:rsidR="001332FD">
        <w:rPr>
          <w:rFonts w:ascii="Bookman Old Style" w:hAnsi="Bookman Old Style"/>
          <w:sz w:val="28"/>
          <w:szCs w:val="28"/>
          <w:lang w:val="el-GR"/>
        </w:rPr>
        <w:t>α</w:t>
      </w:r>
      <w:r w:rsidR="00414823">
        <w:rPr>
          <w:rFonts w:ascii="Bookman Old Style" w:hAnsi="Bookman Old Style"/>
          <w:sz w:val="28"/>
          <w:szCs w:val="28"/>
          <w:lang w:val="el-GR"/>
        </w:rPr>
        <w:t xml:space="preserve">ναπληρωτή </w:t>
      </w:r>
      <w:r w:rsidR="001332FD">
        <w:rPr>
          <w:rFonts w:ascii="Bookman Old Style" w:hAnsi="Bookman Old Style"/>
          <w:sz w:val="28"/>
          <w:szCs w:val="28"/>
          <w:lang w:val="el-GR"/>
        </w:rPr>
        <w:t>κ</w:t>
      </w:r>
      <w:r w:rsidR="00414823">
        <w:rPr>
          <w:rFonts w:ascii="Bookman Old Style" w:hAnsi="Bookman Old Style"/>
          <w:sz w:val="28"/>
          <w:szCs w:val="28"/>
          <w:lang w:val="el-GR"/>
        </w:rPr>
        <w:t xml:space="preserve">αθηγητή, η απασχόληση του τερματίζεται. </w:t>
      </w:r>
    </w:p>
    <w:p w14:paraId="4A51B107" w14:textId="77777777" w:rsidR="009F09B6" w:rsidRDefault="009F09B6" w:rsidP="004728C5">
      <w:pPr>
        <w:spacing w:after="0" w:line="480" w:lineRule="auto"/>
        <w:ind w:left="284"/>
        <w:jc w:val="both"/>
        <w:rPr>
          <w:rFonts w:ascii="Bookman Old Style" w:hAnsi="Bookman Old Style"/>
          <w:sz w:val="28"/>
          <w:szCs w:val="28"/>
          <w:lang w:val="el-GR"/>
        </w:rPr>
      </w:pPr>
    </w:p>
    <w:p w14:paraId="7F413289" w14:textId="52DEA036" w:rsidR="00CB4B46" w:rsidRDefault="00B403D1" w:rsidP="00CB4B46">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9F09B6">
        <w:rPr>
          <w:rFonts w:ascii="Bookman Old Style" w:hAnsi="Bookman Old Style"/>
          <w:sz w:val="28"/>
          <w:szCs w:val="28"/>
          <w:lang w:val="el-GR"/>
        </w:rPr>
        <w:t xml:space="preserve">Όπως έχει ήδη αναφερθεί, με τη συμπλήρωση τεσσάρων χρόνων υπηρεσίας </w:t>
      </w:r>
      <w:r w:rsidR="00E2020A">
        <w:rPr>
          <w:rFonts w:ascii="Bookman Old Style" w:hAnsi="Bookman Old Style"/>
          <w:sz w:val="28"/>
          <w:szCs w:val="28"/>
          <w:lang w:val="el-GR"/>
        </w:rPr>
        <w:t>ε</w:t>
      </w:r>
      <w:r w:rsidR="009F09B6">
        <w:rPr>
          <w:rFonts w:ascii="Bookman Old Style" w:hAnsi="Bookman Old Style"/>
          <w:sz w:val="28"/>
          <w:szCs w:val="28"/>
          <w:lang w:val="el-GR"/>
        </w:rPr>
        <w:t xml:space="preserve">πίκουρου </w:t>
      </w:r>
      <w:r w:rsidR="00E2020A">
        <w:rPr>
          <w:rFonts w:ascii="Bookman Old Style" w:hAnsi="Bookman Old Style"/>
          <w:sz w:val="28"/>
          <w:szCs w:val="28"/>
          <w:lang w:val="el-GR"/>
        </w:rPr>
        <w:t>κ</w:t>
      </w:r>
      <w:r w:rsidR="009F09B6">
        <w:rPr>
          <w:rFonts w:ascii="Bookman Old Style" w:hAnsi="Bookman Old Style"/>
          <w:sz w:val="28"/>
          <w:szCs w:val="28"/>
          <w:lang w:val="el-GR"/>
        </w:rPr>
        <w:t xml:space="preserve">αθηγητή στο Πανεπιστήμιο και με τον ορισμό Ειδικής Επιτροπής και Ανεξάρτητων Κριτών, ενεργοποιείται η διαδικασία αξιολόγησης. Στη συνέχεια ακολουθείται η διαδικασία που προβλέπεται στον Κανονισμό. </w:t>
      </w:r>
      <w:r w:rsidR="00CB4B46">
        <w:rPr>
          <w:rFonts w:ascii="Bookman Old Style" w:hAnsi="Bookman Old Style"/>
          <w:sz w:val="28"/>
          <w:szCs w:val="28"/>
          <w:lang w:val="el-GR"/>
        </w:rPr>
        <w:t xml:space="preserve">Όταν ετοιμαστεί η  έκθεση της Ειδικής Επιτροπής, σύμφωνα με τα διαλαμβανόμενα του </w:t>
      </w:r>
      <w:r w:rsidR="00CB4B46" w:rsidRPr="00CB4B46">
        <w:rPr>
          <w:rFonts w:ascii="Bookman Old Style" w:hAnsi="Bookman Old Style"/>
          <w:b/>
          <w:bCs/>
          <w:i/>
          <w:iCs/>
          <w:sz w:val="28"/>
          <w:szCs w:val="28"/>
          <w:lang w:val="el-GR"/>
        </w:rPr>
        <w:t>Κανονισμού 9(8)</w:t>
      </w:r>
      <w:r w:rsidR="00CB4B46">
        <w:rPr>
          <w:rFonts w:ascii="Bookman Old Style" w:hAnsi="Bookman Old Style"/>
          <w:sz w:val="28"/>
          <w:szCs w:val="28"/>
          <w:lang w:val="el-GR"/>
        </w:rPr>
        <w:t xml:space="preserve"> </w:t>
      </w:r>
      <w:r w:rsidR="00CB4B46" w:rsidRPr="00CB4B46">
        <w:rPr>
          <w:rFonts w:ascii="Bookman Old Style" w:hAnsi="Bookman Old Style"/>
          <w:i/>
          <w:iCs/>
          <w:sz w:val="28"/>
          <w:szCs w:val="28"/>
          <w:lang w:val="el-GR"/>
        </w:rPr>
        <w:t>«Το Εκλεκτορικό Σώμα εξετάζει την έκθεση της Ειδικής Επιτροπής και τις τυχόν παρατηρήσεις του υποψηφίου, λαμβάνει την απόφαση και υποβάλλει τεκμηριωμένη έκθεση στη Σύγκλητο για επικύρωση. Σε εφαρμογή των διατάξεων του άρθρου 22(1) του Νόμου, το Εκλεκτορικό Σώμα συνεδριάζει αρχικά με σύνθεση που κρίνει τον υποψήφιο για ανέλιξη. Σε περίπτωση αρνητικής απόφασης, συνεδριάζει με σύνθεση που αποφασίζει για τη συνέχιση ή τον τερματισμό της απασχόλησης του υποψηφίου.».</w:t>
      </w:r>
      <w:r w:rsidR="00DB6D47">
        <w:rPr>
          <w:rFonts w:ascii="Bookman Old Style" w:hAnsi="Bookman Old Style"/>
          <w:i/>
          <w:iCs/>
          <w:sz w:val="28"/>
          <w:szCs w:val="28"/>
          <w:lang w:val="el-GR"/>
        </w:rPr>
        <w:t xml:space="preserve"> </w:t>
      </w:r>
      <w:r w:rsidR="00DB6D47" w:rsidRPr="00DB6D47">
        <w:rPr>
          <w:rFonts w:ascii="Bookman Old Style" w:hAnsi="Bookman Old Style"/>
          <w:sz w:val="28"/>
          <w:szCs w:val="28"/>
          <w:lang w:val="el-GR"/>
        </w:rPr>
        <w:t xml:space="preserve">Ακολούθως, η Σύγκλητος εξετάζει </w:t>
      </w:r>
      <w:r w:rsidR="00DB6D47">
        <w:rPr>
          <w:rFonts w:ascii="Bookman Old Style" w:hAnsi="Bookman Old Style"/>
          <w:sz w:val="28"/>
          <w:szCs w:val="28"/>
          <w:lang w:val="el-GR"/>
        </w:rPr>
        <w:t xml:space="preserve">την Έκθεση του Εκλεκτορικού Σώματος και διαβιβάζει την απόφασή της για επικύρωση στο </w:t>
      </w:r>
      <w:r w:rsidR="00DB6D47">
        <w:rPr>
          <w:rFonts w:ascii="Bookman Old Style" w:hAnsi="Bookman Old Style"/>
          <w:sz w:val="28"/>
          <w:szCs w:val="28"/>
          <w:lang w:val="el-GR"/>
        </w:rPr>
        <w:lastRenderedPageBreak/>
        <w:t>Συμβούλιο</w:t>
      </w:r>
      <w:r w:rsidR="00DB6D47">
        <w:rPr>
          <w:rStyle w:val="FootnoteReference"/>
          <w:rFonts w:ascii="Bookman Old Style" w:hAnsi="Bookman Old Style"/>
          <w:sz w:val="28"/>
          <w:szCs w:val="28"/>
          <w:lang w:val="el-GR"/>
        </w:rPr>
        <w:footnoteReference w:id="5"/>
      </w:r>
      <w:r w:rsidR="00DB6D47">
        <w:rPr>
          <w:rFonts w:ascii="Bookman Old Style" w:hAnsi="Bookman Old Style"/>
          <w:sz w:val="28"/>
          <w:szCs w:val="28"/>
          <w:lang w:val="el-GR"/>
        </w:rPr>
        <w:t xml:space="preserve"> και η τελική απόφαση κοινοποιείται στο υποψήφιο από τον Πρόεδρο του Συμβουλίου μαζί με την έκθεση του Εκλεκτορικού Σώματος.</w:t>
      </w:r>
      <w:r w:rsidR="00DB6D47">
        <w:rPr>
          <w:rStyle w:val="FootnoteReference"/>
          <w:rFonts w:ascii="Bookman Old Style" w:hAnsi="Bookman Old Style"/>
          <w:sz w:val="28"/>
          <w:szCs w:val="28"/>
          <w:lang w:val="el-GR"/>
        </w:rPr>
        <w:footnoteReference w:id="6"/>
      </w:r>
      <w:r w:rsidR="00DB6D47">
        <w:rPr>
          <w:rFonts w:ascii="Bookman Old Style" w:hAnsi="Bookman Old Style"/>
          <w:sz w:val="28"/>
          <w:szCs w:val="28"/>
          <w:lang w:val="el-GR"/>
        </w:rPr>
        <w:t xml:space="preserve">  </w:t>
      </w:r>
    </w:p>
    <w:p w14:paraId="624AC110" w14:textId="77777777" w:rsidR="00DB6D47" w:rsidRDefault="00DB6D47" w:rsidP="00CB4B46">
      <w:pPr>
        <w:spacing w:after="0" w:line="480" w:lineRule="auto"/>
        <w:ind w:left="284"/>
        <w:jc w:val="both"/>
        <w:rPr>
          <w:rFonts w:ascii="Bookman Old Style" w:hAnsi="Bookman Old Style"/>
          <w:sz w:val="28"/>
          <w:szCs w:val="28"/>
          <w:lang w:val="el-GR"/>
        </w:rPr>
      </w:pPr>
    </w:p>
    <w:p w14:paraId="12B35C40" w14:textId="32E7EDFC" w:rsidR="00DB6D47" w:rsidRDefault="00B403D1" w:rsidP="00CE3ADB">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7115DF">
        <w:rPr>
          <w:rFonts w:ascii="Bookman Old Style" w:hAnsi="Bookman Old Style"/>
          <w:sz w:val="28"/>
          <w:szCs w:val="28"/>
          <w:lang w:val="el-GR"/>
        </w:rPr>
        <w:t xml:space="preserve">Στην υπό εξέταση περίπτωση, ορθά αποφασίστηκε από το πρωτόδικο δικαστήριο ότι, </w:t>
      </w:r>
      <w:r w:rsidR="00CE3ADB">
        <w:rPr>
          <w:rFonts w:ascii="Bookman Old Style" w:hAnsi="Bookman Old Style"/>
          <w:sz w:val="28"/>
          <w:szCs w:val="28"/>
          <w:lang w:val="el-GR"/>
        </w:rPr>
        <w:t xml:space="preserve">οι πρόνοιες που τυγχάνουν εφαρμογής είναι αυτές του </w:t>
      </w:r>
      <w:r w:rsidR="00CE3ADB" w:rsidRPr="00CE3ADB">
        <w:rPr>
          <w:rFonts w:ascii="Bookman Old Style" w:hAnsi="Bookman Old Style"/>
          <w:b/>
          <w:bCs/>
          <w:i/>
          <w:iCs/>
          <w:sz w:val="28"/>
          <w:szCs w:val="28"/>
          <w:lang w:val="el-GR"/>
        </w:rPr>
        <w:t>Κανονισμού 9(8)</w:t>
      </w:r>
      <w:r w:rsidR="00CE3ADB">
        <w:rPr>
          <w:rFonts w:ascii="Bookman Old Style" w:hAnsi="Bookman Old Style"/>
          <w:sz w:val="28"/>
          <w:szCs w:val="28"/>
          <w:lang w:val="el-GR"/>
        </w:rPr>
        <w:t xml:space="preserve">, αφού όπως έχει ήδη αναφερθεί, </w:t>
      </w:r>
      <w:r w:rsidR="007115DF">
        <w:rPr>
          <w:rFonts w:ascii="Bookman Old Style" w:hAnsi="Bookman Old Style"/>
          <w:sz w:val="28"/>
          <w:szCs w:val="28"/>
          <w:lang w:val="el-GR"/>
        </w:rPr>
        <w:t>στην περίπτωση όπου με τη συμπλήρωση τεσσάρων χρόνων στη συγκεκριμένη θέση αποφασίζεται η μη ανέλιξη του υποψηφίου και η μη συνέχιση της απασχόλησης του, όπως είναι η περίπτωση του εφεσείοντα, τότε ο μηχανισμός που ενεργοποιείται είναι αυτός που ενεργοποιήθηκε στην υπό εξέταση περίπτωση και που δεν είναι άλλος από αυτόν που προβλέπεται από τον</w:t>
      </w:r>
      <w:r w:rsidR="00CE3ADB">
        <w:rPr>
          <w:rFonts w:ascii="Bookman Old Style" w:hAnsi="Bookman Old Style"/>
          <w:sz w:val="28"/>
          <w:szCs w:val="28"/>
          <w:lang w:val="el-GR"/>
        </w:rPr>
        <w:t xml:space="preserve"> πιο πάνω Κανονισμό. Συνακόλουθα, ο λόγος έφεσης ότι λανθασμένα το πρωτόδικο δικαστήριο αποφάνθηκε ότι έχει εφαρμογή ο Κανονισμός 9(8), απορρίπτεται. </w:t>
      </w:r>
    </w:p>
    <w:p w14:paraId="1C07911C" w14:textId="77777777" w:rsidR="00716883" w:rsidRDefault="00716883" w:rsidP="00716883">
      <w:pPr>
        <w:spacing w:after="0" w:line="480" w:lineRule="auto"/>
        <w:ind w:left="284"/>
        <w:jc w:val="both"/>
        <w:rPr>
          <w:rFonts w:ascii="Bookman Old Style" w:hAnsi="Bookman Old Style"/>
          <w:sz w:val="28"/>
          <w:szCs w:val="28"/>
          <w:lang w:val="el-GR"/>
        </w:rPr>
      </w:pPr>
    </w:p>
    <w:p w14:paraId="259E242C" w14:textId="29C2C46B" w:rsidR="00716883" w:rsidRDefault="00B403D1" w:rsidP="00716883">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716883">
        <w:rPr>
          <w:rFonts w:ascii="Bookman Old Style" w:hAnsi="Bookman Old Style"/>
          <w:sz w:val="28"/>
          <w:szCs w:val="28"/>
          <w:lang w:val="el-GR"/>
        </w:rPr>
        <w:t>Ακολούθως</w:t>
      </w:r>
      <w:r w:rsidR="00F43D2C">
        <w:rPr>
          <w:rFonts w:ascii="Bookman Old Style" w:hAnsi="Bookman Old Style"/>
          <w:sz w:val="28"/>
          <w:szCs w:val="28"/>
          <w:lang w:val="el-GR"/>
        </w:rPr>
        <w:t>,</w:t>
      </w:r>
      <w:r w:rsidR="00716883">
        <w:rPr>
          <w:rFonts w:ascii="Bookman Old Style" w:hAnsi="Bookman Old Style"/>
          <w:sz w:val="28"/>
          <w:szCs w:val="28"/>
          <w:lang w:val="el-GR"/>
        </w:rPr>
        <w:t xml:space="preserve"> θα εξεταστ</w:t>
      </w:r>
      <w:r w:rsidR="00F43D2C">
        <w:rPr>
          <w:rFonts w:ascii="Bookman Old Style" w:hAnsi="Bookman Old Style"/>
          <w:sz w:val="28"/>
          <w:szCs w:val="28"/>
          <w:lang w:val="el-GR"/>
        </w:rPr>
        <w:t xml:space="preserve">εί ο λόγος </w:t>
      </w:r>
      <w:r w:rsidR="00716883">
        <w:rPr>
          <w:rFonts w:ascii="Bookman Old Style" w:hAnsi="Bookman Old Style"/>
          <w:sz w:val="28"/>
          <w:szCs w:val="28"/>
          <w:lang w:val="el-GR"/>
        </w:rPr>
        <w:t>έφεσης</w:t>
      </w:r>
      <w:r w:rsidR="00F43D2C">
        <w:rPr>
          <w:rFonts w:ascii="Bookman Old Style" w:hAnsi="Bookman Old Style"/>
          <w:sz w:val="28"/>
          <w:szCs w:val="28"/>
          <w:lang w:val="el-GR"/>
        </w:rPr>
        <w:t xml:space="preserve"> </w:t>
      </w:r>
      <w:r w:rsidR="00716883">
        <w:rPr>
          <w:rFonts w:ascii="Bookman Old Style" w:hAnsi="Bookman Old Style"/>
          <w:sz w:val="28"/>
          <w:szCs w:val="28"/>
          <w:lang w:val="el-GR"/>
        </w:rPr>
        <w:t xml:space="preserve"> ότι το πρωτόδικο Δικαστήριο εσφαλμένα και τελώντας υπό πλάνη, αποφάσισε πως </w:t>
      </w:r>
      <w:r w:rsidR="00716883">
        <w:rPr>
          <w:rFonts w:ascii="Bookman Old Style" w:hAnsi="Bookman Old Style"/>
          <w:sz w:val="28"/>
          <w:szCs w:val="28"/>
          <w:lang w:val="el-GR"/>
        </w:rPr>
        <w:lastRenderedPageBreak/>
        <w:t>δεν παραβιάστηκε το δικαίωμα ακρόασης του εφεσείοντα πριν τερματιστούν οι υπηρεσίες του</w:t>
      </w:r>
      <w:r w:rsidR="00796C90">
        <w:rPr>
          <w:rFonts w:ascii="Bookman Old Style" w:hAnsi="Bookman Old Style"/>
          <w:sz w:val="28"/>
          <w:szCs w:val="28"/>
          <w:lang w:val="el-GR"/>
        </w:rPr>
        <w:t xml:space="preserve"> </w:t>
      </w:r>
      <w:r w:rsidR="00E2020A">
        <w:rPr>
          <w:rFonts w:ascii="Bookman Old Style" w:hAnsi="Bookman Old Style"/>
          <w:sz w:val="28"/>
          <w:szCs w:val="28"/>
          <w:lang w:val="el-GR"/>
        </w:rPr>
        <w:t>(1</w:t>
      </w:r>
      <w:r w:rsidR="00E2020A" w:rsidRPr="00F43D2C">
        <w:rPr>
          <w:rFonts w:ascii="Bookman Old Style" w:hAnsi="Bookman Old Style"/>
          <w:sz w:val="28"/>
          <w:szCs w:val="28"/>
          <w:vertAlign w:val="superscript"/>
          <w:lang w:val="el-GR"/>
        </w:rPr>
        <w:t>ος</w:t>
      </w:r>
      <w:r w:rsidR="00E2020A">
        <w:rPr>
          <w:rFonts w:ascii="Bookman Old Style" w:hAnsi="Bookman Old Style"/>
          <w:sz w:val="28"/>
          <w:szCs w:val="28"/>
          <w:lang w:val="el-GR"/>
        </w:rPr>
        <w:t xml:space="preserve"> λόγος έφεσης)</w:t>
      </w:r>
      <w:r w:rsidR="00716883">
        <w:rPr>
          <w:rFonts w:ascii="Bookman Old Style" w:hAnsi="Bookman Old Style"/>
          <w:sz w:val="28"/>
          <w:szCs w:val="28"/>
          <w:lang w:val="el-GR"/>
        </w:rPr>
        <w:t xml:space="preserve">. </w:t>
      </w:r>
    </w:p>
    <w:p w14:paraId="3EDE800E" w14:textId="77777777" w:rsidR="00716883" w:rsidRDefault="00716883" w:rsidP="00716883">
      <w:pPr>
        <w:spacing w:after="0" w:line="480" w:lineRule="auto"/>
        <w:ind w:left="284"/>
        <w:jc w:val="both"/>
        <w:rPr>
          <w:rFonts w:ascii="Bookman Old Style" w:hAnsi="Bookman Old Style"/>
          <w:sz w:val="28"/>
          <w:szCs w:val="28"/>
          <w:lang w:val="el-GR"/>
        </w:rPr>
      </w:pPr>
    </w:p>
    <w:p w14:paraId="78E36B47" w14:textId="49A6CE1B" w:rsidR="00716883" w:rsidRDefault="00B403D1" w:rsidP="00716883">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716883">
        <w:rPr>
          <w:rFonts w:ascii="Bookman Old Style" w:hAnsi="Bookman Old Style"/>
          <w:sz w:val="28"/>
          <w:szCs w:val="28"/>
          <w:lang w:val="el-GR"/>
        </w:rPr>
        <w:t xml:space="preserve">Ο </w:t>
      </w:r>
      <w:proofErr w:type="spellStart"/>
      <w:r w:rsidR="00716883">
        <w:rPr>
          <w:rFonts w:ascii="Bookman Old Style" w:hAnsi="Bookman Old Style"/>
          <w:sz w:val="28"/>
          <w:szCs w:val="28"/>
          <w:lang w:val="el-GR"/>
        </w:rPr>
        <w:t>ευπαίδευτος</w:t>
      </w:r>
      <w:proofErr w:type="spellEnd"/>
      <w:r w:rsidR="00716883">
        <w:rPr>
          <w:rFonts w:ascii="Bookman Old Style" w:hAnsi="Bookman Old Style"/>
          <w:sz w:val="28"/>
          <w:szCs w:val="28"/>
          <w:lang w:val="el-GR"/>
        </w:rPr>
        <w:t xml:space="preserve"> συνήγορος του </w:t>
      </w:r>
      <w:proofErr w:type="spellStart"/>
      <w:r w:rsidR="00716883">
        <w:rPr>
          <w:rFonts w:ascii="Bookman Old Style" w:hAnsi="Bookman Old Style"/>
          <w:sz w:val="28"/>
          <w:szCs w:val="28"/>
          <w:lang w:val="el-GR"/>
        </w:rPr>
        <w:t>εφεσείοντα</w:t>
      </w:r>
      <w:proofErr w:type="spellEnd"/>
      <w:r w:rsidR="00716883">
        <w:rPr>
          <w:rFonts w:ascii="Bookman Old Style" w:hAnsi="Bookman Old Style"/>
          <w:sz w:val="28"/>
          <w:szCs w:val="28"/>
          <w:lang w:val="el-GR"/>
        </w:rPr>
        <w:t xml:space="preserve"> εισηγήθηκε πως ουδέποτε δόθηκε το δικαίωμα στον τελευταίο να ακουστεί για τον τερματισμό της απασχόλησής του αφού, η Ειδική Επιτροπή με την έκθεσή της ημερομηνίας 14.06.2011, η οποία κοινοποιήθηκε σε αυτόν, ομόφωνα αποφάσισε να μην συστήσει τον εφεσείοντα στη θέση του </w:t>
      </w:r>
      <w:r w:rsidR="00090E06">
        <w:rPr>
          <w:rFonts w:ascii="Bookman Old Style" w:hAnsi="Bookman Old Style"/>
          <w:sz w:val="28"/>
          <w:szCs w:val="28"/>
          <w:lang w:val="el-GR"/>
        </w:rPr>
        <w:t>α</w:t>
      </w:r>
      <w:r w:rsidR="00716883">
        <w:rPr>
          <w:rFonts w:ascii="Bookman Old Style" w:hAnsi="Bookman Old Style"/>
          <w:sz w:val="28"/>
          <w:szCs w:val="28"/>
          <w:lang w:val="el-GR"/>
        </w:rPr>
        <w:t xml:space="preserve">ναπληρωτή </w:t>
      </w:r>
      <w:r w:rsidR="00090E06">
        <w:rPr>
          <w:rFonts w:ascii="Bookman Old Style" w:hAnsi="Bookman Old Style"/>
          <w:sz w:val="28"/>
          <w:szCs w:val="28"/>
          <w:lang w:val="el-GR"/>
        </w:rPr>
        <w:t>κ</w:t>
      </w:r>
      <w:r w:rsidR="00716883">
        <w:rPr>
          <w:rFonts w:ascii="Bookman Old Style" w:hAnsi="Bookman Old Style"/>
          <w:sz w:val="28"/>
          <w:szCs w:val="28"/>
          <w:lang w:val="el-GR"/>
        </w:rPr>
        <w:t>αθηγητή, αλλά συνέστησε τη συνέχιση του συμβολαίου του.</w:t>
      </w:r>
      <w:r w:rsidR="00E2020A">
        <w:rPr>
          <w:rFonts w:ascii="Bookman Old Style" w:hAnsi="Bookman Old Style"/>
          <w:sz w:val="28"/>
          <w:szCs w:val="28"/>
          <w:lang w:val="el-GR"/>
        </w:rPr>
        <w:t xml:space="preserve"> </w:t>
      </w:r>
      <w:r w:rsidR="00716883">
        <w:rPr>
          <w:rFonts w:ascii="Bookman Old Style" w:hAnsi="Bookman Old Style"/>
          <w:sz w:val="28"/>
          <w:szCs w:val="28"/>
          <w:lang w:val="el-GR"/>
        </w:rPr>
        <w:t xml:space="preserve">Ως αναφέρθηκε, ουδείς ενημέρωσε τον εφεσείοντα για το ενδεχόμενο απόλυσής του και δεν ακούστηκε επί τούτου από οποιονδήποτε. Ήταν η θέση του </w:t>
      </w:r>
      <w:proofErr w:type="spellStart"/>
      <w:r w:rsidR="00716883">
        <w:rPr>
          <w:rFonts w:ascii="Bookman Old Style" w:hAnsi="Bookman Old Style"/>
          <w:sz w:val="28"/>
          <w:szCs w:val="28"/>
          <w:lang w:val="el-GR"/>
        </w:rPr>
        <w:t>ευπαιδεύτου</w:t>
      </w:r>
      <w:proofErr w:type="spellEnd"/>
      <w:r w:rsidR="00716883">
        <w:rPr>
          <w:rFonts w:ascii="Bookman Old Style" w:hAnsi="Bookman Old Style"/>
          <w:sz w:val="28"/>
          <w:szCs w:val="28"/>
          <w:lang w:val="el-GR"/>
        </w:rPr>
        <w:t xml:space="preserve"> συνηγόρου του </w:t>
      </w:r>
      <w:proofErr w:type="spellStart"/>
      <w:r w:rsidR="00716883">
        <w:rPr>
          <w:rFonts w:ascii="Bookman Old Style" w:hAnsi="Bookman Old Style"/>
          <w:sz w:val="28"/>
          <w:szCs w:val="28"/>
          <w:lang w:val="el-GR"/>
        </w:rPr>
        <w:t>εφεσείοντα</w:t>
      </w:r>
      <w:proofErr w:type="spellEnd"/>
      <w:r w:rsidR="00716883">
        <w:rPr>
          <w:rFonts w:ascii="Bookman Old Style" w:hAnsi="Bookman Old Style"/>
          <w:sz w:val="28"/>
          <w:szCs w:val="28"/>
          <w:lang w:val="el-GR"/>
        </w:rPr>
        <w:t xml:space="preserve"> ότι, το πρωτόδικο Δικαστήριο λανθασμένα δεν συνυπολόγισε πως οι παρατηρήσεις του εφεσείοντα αφορούσαν μόνο το ζήτημα της εισήγησης της Ειδικής Επιτροπής και πεπλανημένα θεώρησε ότι υποβλήθηκαν παρατηρήσεις και κατά της απόφασης απόλυσης.  </w:t>
      </w:r>
    </w:p>
    <w:p w14:paraId="53AB12B4" w14:textId="77777777" w:rsidR="00716883" w:rsidRDefault="00716883" w:rsidP="00CE3ADB">
      <w:pPr>
        <w:spacing w:after="0" w:line="480" w:lineRule="auto"/>
        <w:ind w:left="284"/>
        <w:jc w:val="both"/>
        <w:rPr>
          <w:rFonts w:ascii="Bookman Old Style" w:hAnsi="Bookman Old Style"/>
          <w:sz w:val="28"/>
          <w:szCs w:val="28"/>
          <w:lang w:val="el-GR"/>
        </w:rPr>
      </w:pPr>
    </w:p>
    <w:p w14:paraId="6A767888" w14:textId="467995E1" w:rsidR="002553C6" w:rsidRPr="00E2020A" w:rsidRDefault="00B403D1" w:rsidP="00CE3ADB">
      <w:pPr>
        <w:spacing w:after="0" w:line="480" w:lineRule="auto"/>
        <w:ind w:left="284"/>
        <w:jc w:val="both"/>
        <w:rPr>
          <w:rFonts w:ascii="Bookman Old Style" w:hAnsi="Bookman Old Style"/>
          <w:b/>
          <w:bCs/>
          <w:i/>
          <w:iCs/>
          <w:sz w:val="28"/>
          <w:szCs w:val="28"/>
          <w:lang w:val="el-GR"/>
        </w:rPr>
      </w:pPr>
      <w:r w:rsidRPr="00B403D1">
        <w:rPr>
          <w:rFonts w:ascii="Bookman Old Style" w:hAnsi="Bookman Old Style"/>
          <w:sz w:val="28"/>
          <w:szCs w:val="28"/>
          <w:lang w:val="el-GR"/>
        </w:rPr>
        <w:t xml:space="preserve">    </w:t>
      </w:r>
      <w:r w:rsidR="002553C6">
        <w:rPr>
          <w:rFonts w:ascii="Bookman Old Style" w:hAnsi="Bookman Old Style"/>
          <w:sz w:val="28"/>
          <w:szCs w:val="28"/>
          <w:lang w:val="el-GR"/>
        </w:rPr>
        <w:t xml:space="preserve">Το δικαίωμα της προηγούμενης ακρόασης κάθε προσώπου πριν ληφθεί ατομικό μέτρο σε βάρος του αναγνωρίζεται από </w:t>
      </w:r>
      <w:r w:rsidR="002553C6" w:rsidRPr="00E2020A">
        <w:rPr>
          <w:rFonts w:ascii="Bookman Old Style" w:hAnsi="Bookman Old Style"/>
          <w:b/>
          <w:bCs/>
          <w:i/>
          <w:iCs/>
          <w:sz w:val="28"/>
          <w:szCs w:val="28"/>
          <w:lang w:val="el-GR"/>
        </w:rPr>
        <w:t xml:space="preserve">το Άρθρο </w:t>
      </w:r>
      <w:r w:rsidR="002553C6" w:rsidRPr="00E2020A">
        <w:rPr>
          <w:rFonts w:ascii="Bookman Old Style" w:hAnsi="Bookman Old Style"/>
          <w:b/>
          <w:bCs/>
          <w:i/>
          <w:iCs/>
          <w:sz w:val="28"/>
          <w:szCs w:val="28"/>
          <w:lang w:val="el-GR"/>
        </w:rPr>
        <w:lastRenderedPageBreak/>
        <w:t xml:space="preserve">41(1) και (2) του Χάρτη Θεμελιωδών Δικαιωμάτων της Ευρωπαϊκής Ένωσης. </w:t>
      </w:r>
    </w:p>
    <w:p w14:paraId="5DAA1CB9" w14:textId="77777777" w:rsidR="002553C6" w:rsidRPr="002553C6" w:rsidRDefault="002553C6" w:rsidP="00CE3ADB">
      <w:pPr>
        <w:spacing w:after="0" w:line="480" w:lineRule="auto"/>
        <w:ind w:left="284"/>
        <w:jc w:val="both"/>
        <w:rPr>
          <w:rFonts w:ascii="Bookman Old Style" w:hAnsi="Bookman Old Style"/>
          <w:sz w:val="28"/>
          <w:szCs w:val="28"/>
          <w:lang w:val="el-GR"/>
        </w:rPr>
      </w:pPr>
    </w:p>
    <w:p w14:paraId="227DC01F" w14:textId="0E4A35A3" w:rsidR="00CE3ADB" w:rsidRDefault="00B403D1" w:rsidP="00C42FB0">
      <w:pPr>
        <w:spacing w:after="0" w:line="480" w:lineRule="auto"/>
        <w:ind w:left="284"/>
        <w:jc w:val="both"/>
        <w:rPr>
          <w:rFonts w:ascii="Bookman Old Style" w:hAnsi="Bookman Old Style"/>
          <w:i/>
          <w:iCs/>
          <w:sz w:val="28"/>
          <w:szCs w:val="28"/>
          <w:lang w:val="el-GR"/>
        </w:rPr>
      </w:pPr>
      <w:r w:rsidRPr="00B403D1">
        <w:rPr>
          <w:rFonts w:ascii="Bookman Old Style" w:hAnsi="Bookman Old Style"/>
          <w:sz w:val="28"/>
          <w:szCs w:val="28"/>
          <w:lang w:val="el-GR"/>
        </w:rPr>
        <w:t xml:space="preserve">    </w:t>
      </w:r>
      <w:r w:rsidR="00422E37">
        <w:rPr>
          <w:rFonts w:ascii="Bookman Old Style" w:hAnsi="Bookman Old Style"/>
          <w:sz w:val="28"/>
          <w:szCs w:val="28"/>
          <w:lang w:val="el-GR"/>
        </w:rPr>
        <w:t>Στην Κύπρο υφίσταται γενική νομοθετική ρύθμιση της προηγούμενης ακρόασης του ενδιαφερομένου</w:t>
      </w:r>
      <w:r w:rsidR="00716883">
        <w:rPr>
          <w:rFonts w:ascii="Bookman Old Style" w:hAnsi="Bookman Old Style"/>
          <w:sz w:val="28"/>
          <w:szCs w:val="28"/>
          <w:lang w:val="el-GR"/>
        </w:rPr>
        <w:t>. Ε</w:t>
      </w:r>
      <w:r w:rsidR="00422E37">
        <w:rPr>
          <w:rFonts w:ascii="Bookman Old Style" w:hAnsi="Bookman Old Style"/>
          <w:sz w:val="28"/>
          <w:szCs w:val="28"/>
          <w:lang w:val="el-GR"/>
        </w:rPr>
        <w:t xml:space="preserve">ιδικότερα το </w:t>
      </w:r>
      <w:r w:rsidR="00CE3ADB" w:rsidRPr="00CE3ADB">
        <w:rPr>
          <w:rFonts w:ascii="Bookman Old Style" w:hAnsi="Bookman Old Style"/>
          <w:b/>
          <w:bCs/>
          <w:i/>
          <w:iCs/>
          <w:sz w:val="28"/>
          <w:szCs w:val="28"/>
          <w:lang w:val="el-GR"/>
        </w:rPr>
        <w:t>Άρθρο 43(1) του Περί των Γενικών Αρχών του Διοικητικού Δικαίου Νόμος του 1999 (Ν.158(Ι)/99)</w:t>
      </w:r>
      <w:r w:rsidR="00CE3ADB">
        <w:rPr>
          <w:rFonts w:ascii="Bookman Old Style" w:hAnsi="Bookman Old Style"/>
          <w:sz w:val="28"/>
          <w:szCs w:val="28"/>
          <w:lang w:val="el-GR"/>
        </w:rPr>
        <w:t xml:space="preserve"> διαλαμβάνει ότι </w:t>
      </w:r>
      <w:r w:rsidR="00CE3ADB" w:rsidRPr="00CE3ADB">
        <w:rPr>
          <w:rFonts w:ascii="Bookman Old Style" w:hAnsi="Bookman Old Style"/>
          <w:i/>
          <w:iCs/>
          <w:sz w:val="28"/>
          <w:szCs w:val="28"/>
          <w:lang w:val="el-GR"/>
        </w:rPr>
        <w:t>«Το δικαίωμα ακρόασης παρέχεται, εκτός από τις περιπτώσεις τις οποίες ο νόμος προβλέπει ρητά σε κάθε πρόσωπο που θα επηρεαστεί από την έκδοση πράξης ή από την λήψη διοικητικού μέτρου που είναι πειθαρχικής φύσης ή που έχει το χαρακτήρα της κύρωσης ή που είναι άλλως πως δυσμενούς φύσης.»</w:t>
      </w:r>
    </w:p>
    <w:p w14:paraId="0582619C" w14:textId="77777777" w:rsidR="00CE3ADB" w:rsidRDefault="00CE3ADB" w:rsidP="00CE3ADB">
      <w:pPr>
        <w:spacing w:after="0" w:line="480" w:lineRule="auto"/>
        <w:ind w:left="284"/>
        <w:jc w:val="both"/>
        <w:rPr>
          <w:rFonts w:ascii="Bookman Old Style" w:hAnsi="Bookman Old Style"/>
          <w:i/>
          <w:iCs/>
          <w:sz w:val="28"/>
          <w:szCs w:val="28"/>
          <w:lang w:val="el-GR"/>
        </w:rPr>
      </w:pPr>
    </w:p>
    <w:p w14:paraId="679A7860" w14:textId="622BADB2" w:rsidR="002553C6" w:rsidRDefault="00B403D1" w:rsidP="00CE3ADB">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716883">
        <w:rPr>
          <w:rFonts w:ascii="Bookman Old Style" w:hAnsi="Bookman Old Style"/>
          <w:sz w:val="28"/>
          <w:szCs w:val="28"/>
          <w:lang w:val="el-GR"/>
        </w:rPr>
        <w:t>Η</w:t>
      </w:r>
      <w:r w:rsidR="002553C6">
        <w:rPr>
          <w:rFonts w:ascii="Bookman Old Style" w:hAnsi="Bookman Old Style"/>
          <w:sz w:val="28"/>
          <w:szCs w:val="28"/>
          <w:lang w:val="el-GR"/>
        </w:rPr>
        <w:t xml:space="preserve"> προηγούμενη ακρόαση του ενδιαφερομένου έχει ως διπλό σκοπό αφενός</w:t>
      </w:r>
      <w:r w:rsidR="00E2020A">
        <w:rPr>
          <w:rFonts w:ascii="Bookman Old Style" w:hAnsi="Bookman Old Style"/>
          <w:sz w:val="28"/>
          <w:szCs w:val="28"/>
          <w:lang w:val="el-GR"/>
        </w:rPr>
        <w:t>,</w:t>
      </w:r>
      <w:r w:rsidR="002553C6">
        <w:rPr>
          <w:rFonts w:ascii="Bookman Old Style" w:hAnsi="Bookman Old Style"/>
          <w:sz w:val="28"/>
          <w:szCs w:val="28"/>
          <w:lang w:val="el-GR"/>
        </w:rPr>
        <w:t xml:space="preserve"> να δώσει στον ενδιαφερόμενο τη δυνατότητα να υποστηρίξει τα δικαιώματα ή συμφέροντα του και αφετέρου</w:t>
      </w:r>
      <w:r w:rsidR="00E2020A">
        <w:rPr>
          <w:rFonts w:ascii="Bookman Old Style" w:hAnsi="Bookman Old Style"/>
          <w:sz w:val="28"/>
          <w:szCs w:val="28"/>
          <w:lang w:val="el-GR"/>
        </w:rPr>
        <w:t>,</w:t>
      </w:r>
      <w:r w:rsidR="002553C6">
        <w:rPr>
          <w:rFonts w:ascii="Bookman Old Style" w:hAnsi="Bookman Old Style"/>
          <w:sz w:val="28"/>
          <w:szCs w:val="28"/>
          <w:lang w:val="el-GR"/>
        </w:rPr>
        <w:t xml:space="preserve"> να διασφαλίσει την καλύτερη ενημέρωση της διοίκησης και επομένως την αποτελεσματικότερη, </w:t>
      </w:r>
      <w:proofErr w:type="spellStart"/>
      <w:r w:rsidR="002553C6">
        <w:rPr>
          <w:rFonts w:ascii="Bookman Old Style" w:hAnsi="Bookman Old Style"/>
          <w:sz w:val="28"/>
          <w:szCs w:val="28"/>
          <w:lang w:val="el-GR"/>
        </w:rPr>
        <w:t>ευλογότερη</w:t>
      </w:r>
      <w:proofErr w:type="spellEnd"/>
      <w:r w:rsidR="002553C6">
        <w:rPr>
          <w:rFonts w:ascii="Bookman Old Style" w:hAnsi="Bookman Old Style"/>
          <w:sz w:val="28"/>
          <w:szCs w:val="28"/>
          <w:lang w:val="el-GR"/>
        </w:rPr>
        <w:t xml:space="preserve"> και δικαιότερη λειτουργία της </w:t>
      </w:r>
      <w:r w:rsidR="00716883">
        <w:rPr>
          <w:rFonts w:ascii="Bookman Old Style" w:hAnsi="Bookman Old Style"/>
          <w:sz w:val="28"/>
          <w:szCs w:val="28"/>
          <w:lang w:val="el-GR"/>
        </w:rPr>
        <w:t xml:space="preserve">(βλ. Σύγγραμμα </w:t>
      </w:r>
      <w:r w:rsidR="00716883" w:rsidRPr="00B403D1">
        <w:rPr>
          <w:rFonts w:ascii="Bookman Old Style" w:hAnsi="Bookman Old Style"/>
          <w:b/>
          <w:bCs/>
          <w:i/>
          <w:iCs/>
          <w:sz w:val="28"/>
          <w:szCs w:val="28"/>
          <w:lang w:val="el-GR"/>
        </w:rPr>
        <w:t xml:space="preserve">Π. Δ. </w:t>
      </w:r>
      <w:proofErr w:type="spellStart"/>
      <w:r w:rsidR="00716883" w:rsidRPr="00B403D1">
        <w:rPr>
          <w:rFonts w:ascii="Bookman Old Style" w:hAnsi="Bookman Old Style"/>
          <w:b/>
          <w:bCs/>
          <w:i/>
          <w:iCs/>
          <w:sz w:val="28"/>
          <w:szCs w:val="28"/>
          <w:lang w:val="el-GR"/>
        </w:rPr>
        <w:t>Δαγτόγλου</w:t>
      </w:r>
      <w:proofErr w:type="spellEnd"/>
      <w:r w:rsidR="00716883" w:rsidRPr="00B403D1">
        <w:rPr>
          <w:rFonts w:ascii="Bookman Old Style" w:hAnsi="Bookman Old Style"/>
          <w:b/>
          <w:bCs/>
          <w:i/>
          <w:iCs/>
          <w:sz w:val="28"/>
          <w:szCs w:val="28"/>
          <w:lang w:val="el-GR"/>
        </w:rPr>
        <w:t>, Γενικό Διοικητικό Δίκαιο (7</w:t>
      </w:r>
      <w:r w:rsidR="00716883" w:rsidRPr="00B403D1">
        <w:rPr>
          <w:rFonts w:ascii="Bookman Old Style" w:hAnsi="Bookman Old Style"/>
          <w:b/>
          <w:bCs/>
          <w:i/>
          <w:iCs/>
          <w:sz w:val="28"/>
          <w:szCs w:val="28"/>
          <w:vertAlign w:val="superscript"/>
          <w:lang w:val="el-GR"/>
        </w:rPr>
        <w:t>η</w:t>
      </w:r>
      <w:r w:rsidR="00716883" w:rsidRPr="00B403D1">
        <w:rPr>
          <w:rFonts w:ascii="Bookman Old Style" w:hAnsi="Bookman Old Style"/>
          <w:b/>
          <w:bCs/>
          <w:i/>
          <w:iCs/>
          <w:sz w:val="28"/>
          <w:szCs w:val="28"/>
          <w:lang w:val="el-GR"/>
        </w:rPr>
        <w:t xml:space="preserve"> Αναθεωρημένη Έκδοση), στις σελ. 278 και 279</w:t>
      </w:r>
      <w:r w:rsidR="00716883">
        <w:rPr>
          <w:rFonts w:ascii="Bookman Old Style" w:hAnsi="Bookman Old Style"/>
          <w:sz w:val="28"/>
          <w:szCs w:val="28"/>
          <w:lang w:val="el-GR"/>
        </w:rPr>
        <w:t>).</w:t>
      </w:r>
    </w:p>
    <w:p w14:paraId="10F8ED8B" w14:textId="77777777" w:rsidR="00316663" w:rsidRDefault="00316663" w:rsidP="00CE3ADB">
      <w:pPr>
        <w:spacing w:after="0" w:line="480" w:lineRule="auto"/>
        <w:ind w:left="284"/>
        <w:jc w:val="both"/>
        <w:rPr>
          <w:rFonts w:ascii="Bookman Old Style" w:hAnsi="Bookman Old Style"/>
          <w:sz w:val="28"/>
          <w:szCs w:val="28"/>
          <w:lang w:val="el-GR"/>
        </w:rPr>
      </w:pPr>
    </w:p>
    <w:p w14:paraId="5F08D44A" w14:textId="4349943C" w:rsidR="00316663" w:rsidRDefault="00B403D1" w:rsidP="00CE3ADB">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lastRenderedPageBreak/>
        <w:t xml:space="preserve">    </w:t>
      </w:r>
      <w:r w:rsidR="00316663">
        <w:rPr>
          <w:rFonts w:ascii="Bookman Old Style" w:hAnsi="Bookman Old Style"/>
          <w:sz w:val="28"/>
          <w:szCs w:val="28"/>
          <w:lang w:val="el-GR"/>
        </w:rPr>
        <w:t>Το περιεχόμενο δικαιώματος είναι η ακρόαση</w:t>
      </w:r>
      <w:r w:rsidR="002D198F">
        <w:rPr>
          <w:rFonts w:ascii="Bookman Old Style" w:hAnsi="Bookman Old Style"/>
          <w:sz w:val="28"/>
          <w:szCs w:val="28"/>
          <w:lang w:val="el-GR"/>
        </w:rPr>
        <w:t xml:space="preserve"> πριν τη λήψη του διοικητικού μέτρου ή της ενέργειας</w:t>
      </w:r>
      <w:r w:rsidR="00316663">
        <w:rPr>
          <w:rFonts w:ascii="Bookman Old Style" w:hAnsi="Bookman Old Style"/>
          <w:sz w:val="28"/>
          <w:szCs w:val="28"/>
          <w:lang w:val="el-GR"/>
        </w:rPr>
        <w:t xml:space="preserve"> και έγκειται στην παροχή ευκαιρίας στον ενδιαφερόμενο να αναπτύξει, ανάλογα με την περίπτωση, γραπτώς ή προφορικώς τις απόψεις του για τα δικαιώματα ή συμφέροντα του ενώπιον του οργάνου που ασκεί την αποφασιστική αρμοδιότητα. </w:t>
      </w:r>
    </w:p>
    <w:p w14:paraId="77FA4770" w14:textId="77777777" w:rsidR="002553C6" w:rsidRPr="002553C6" w:rsidRDefault="002553C6" w:rsidP="00CE3ADB">
      <w:pPr>
        <w:spacing w:after="0" w:line="480" w:lineRule="auto"/>
        <w:ind w:left="284"/>
        <w:jc w:val="both"/>
        <w:rPr>
          <w:rFonts w:ascii="Bookman Old Style" w:hAnsi="Bookman Old Style"/>
          <w:sz w:val="28"/>
          <w:szCs w:val="28"/>
          <w:lang w:val="el-GR"/>
        </w:rPr>
      </w:pPr>
    </w:p>
    <w:p w14:paraId="042EC6E9" w14:textId="7D36777A" w:rsidR="00300083" w:rsidRDefault="00B403D1" w:rsidP="00CE3ADB">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300083">
        <w:rPr>
          <w:rFonts w:ascii="Bookman Old Style" w:hAnsi="Bookman Old Style"/>
          <w:sz w:val="28"/>
          <w:szCs w:val="28"/>
          <w:lang w:val="el-GR"/>
        </w:rPr>
        <w:t xml:space="preserve">Το δικαίωμα ακρόασης δεν εξαντλείται μόνο στο δικαίωμα του διοικούμενου να λάβει γνώση των στοιχείων της υπόθεσης και να εκθέσει τις απόψεις του, αλλά επεκτείνεται και στην υποχρέωση της διοίκησης να λάβει υπόψη της, τις απόψεις αυτές (βλ. </w:t>
      </w:r>
      <w:r w:rsidR="00300083" w:rsidRPr="00B403D1">
        <w:rPr>
          <w:rFonts w:ascii="Bookman Old Style" w:hAnsi="Bookman Old Style"/>
          <w:b/>
          <w:bCs/>
          <w:i/>
          <w:iCs/>
          <w:sz w:val="28"/>
          <w:szCs w:val="28"/>
          <w:lang w:val="el-GR"/>
        </w:rPr>
        <w:t>Μ. Στασινόπουλος, Το Δικαίωμα Υπερασπίσεως ενώπιον των Διοικητικών Αρχών, 1974, σελ. 50 και 51</w:t>
      </w:r>
      <w:r w:rsidR="00716883">
        <w:rPr>
          <w:rFonts w:ascii="Bookman Old Style" w:hAnsi="Bookman Old Style"/>
          <w:i/>
          <w:iCs/>
          <w:sz w:val="28"/>
          <w:szCs w:val="28"/>
          <w:lang w:val="el-GR"/>
        </w:rPr>
        <w:t xml:space="preserve"> και </w:t>
      </w:r>
      <w:r w:rsidR="00716883" w:rsidRPr="00716883">
        <w:rPr>
          <w:rFonts w:ascii="Bookman Old Style" w:hAnsi="Bookman Old Style"/>
          <w:b/>
          <w:bCs/>
          <w:i/>
          <w:iCs/>
          <w:sz w:val="28"/>
          <w:szCs w:val="28"/>
          <w:lang w:val="el-GR"/>
        </w:rPr>
        <w:t>Χατζηδημητρίου ν. Κυπριακής Δημοκρατίας (1999) 3 Α.Α.Δ. 361</w:t>
      </w:r>
      <w:r w:rsidR="00300083">
        <w:rPr>
          <w:rFonts w:ascii="Bookman Old Style" w:hAnsi="Bookman Old Style"/>
          <w:sz w:val="28"/>
          <w:szCs w:val="28"/>
          <w:lang w:val="el-GR"/>
        </w:rPr>
        <w:t xml:space="preserve">). </w:t>
      </w:r>
    </w:p>
    <w:p w14:paraId="6CAD1319" w14:textId="77777777" w:rsidR="001658A0" w:rsidRDefault="001658A0" w:rsidP="00CE3ADB">
      <w:pPr>
        <w:spacing w:after="0" w:line="480" w:lineRule="auto"/>
        <w:ind w:left="284"/>
        <w:jc w:val="both"/>
        <w:rPr>
          <w:rFonts w:ascii="Bookman Old Style" w:hAnsi="Bookman Old Style"/>
          <w:sz w:val="28"/>
          <w:szCs w:val="28"/>
          <w:lang w:val="el-GR"/>
        </w:rPr>
      </w:pPr>
    </w:p>
    <w:p w14:paraId="32612810" w14:textId="3AC70B41" w:rsidR="001658A0" w:rsidRDefault="00B403D1" w:rsidP="00CE3ADB">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5B2FA3">
        <w:rPr>
          <w:rFonts w:ascii="Bookman Old Style" w:hAnsi="Bookman Old Style"/>
          <w:sz w:val="28"/>
          <w:szCs w:val="28"/>
          <w:lang w:val="el-GR"/>
        </w:rPr>
        <w:t>Στην υπό εξέταση περίπτωση,</w:t>
      </w:r>
      <w:r w:rsidR="00E2020A">
        <w:rPr>
          <w:rFonts w:ascii="Bookman Old Style" w:hAnsi="Bookman Old Style"/>
          <w:sz w:val="28"/>
          <w:szCs w:val="28"/>
          <w:lang w:val="el-GR"/>
        </w:rPr>
        <w:t xml:space="preserve"> εφαρμογή είχαν οι πρόνοιες του </w:t>
      </w:r>
      <w:r w:rsidR="00E2020A" w:rsidRPr="00E2020A">
        <w:rPr>
          <w:rFonts w:ascii="Bookman Old Style" w:hAnsi="Bookman Old Style"/>
          <w:b/>
          <w:bCs/>
          <w:i/>
          <w:iCs/>
          <w:sz w:val="28"/>
          <w:szCs w:val="28"/>
          <w:lang w:val="el-GR"/>
        </w:rPr>
        <w:t>Κανονισμού 9(8</w:t>
      </w:r>
      <w:r w:rsidR="00E2020A" w:rsidRPr="00E2020A">
        <w:rPr>
          <w:rFonts w:ascii="Bookman Old Style" w:hAnsi="Bookman Old Style"/>
          <w:b/>
          <w:bCs/>
          <w:sz w:val="28"/>
          <w:szCs w:val="28"/>
          <w:lang w:val="el-GR"/>
        </w:rPr>
        <w:t>)</w:t>
      </w:r>
      <w:r w:rsidR="00E2020A" w:rsidRPr="00E2020A">
        <w:rPr>
          <w:rFonts w:ascii="Bookman Old Style" w:hAnsi="Bookman Old Style"/>
          <w:sz w:val="28"/>
          <w:szCs w:val="28"/>
          <w:lang w:val="el-GR"/>
        </w:rPr>
        <w:t>.</w:t>
      </w:r>
      <w:r w:rsidR="005B2FA3">
        <w:rPr>
          <w:rFonts w:ascii="Bookman Old Style" w:hAnsi="Bookman Old Style"/>
          <w:sz w:val="28"/>
          <w:szCs w:val="28"/>
          <w:lang w:val="el-GR"/>
        </w:rPr>
        <w:t xml:space="preserve"> </w:t>
      </w:r>
      <w:r w:rsidR="00E2020A">
        <w:rPr>
          <w:rFonts w:ascii="Bookman Old Style" w:hAnsi="Bookman Old Style"/>
          <w:sz w:val="28"/>
          <w:szCs w:val="28"/>
          <w:lang w:val="el-GR"/>
        </w:rPr>
        <w:t>Ό</w:t>
      </w:r>
      <w:r w:rsidR="005B2FA3">
        <w:rPr>
          <w:rFonts w:ascii="Bookman Old Style" w:hAnsi="Bookman Old Style"/>
          <w:sz w:val="28"/>
          <w:szCs w:val="28"/>
          <w:lang w:val="el-GR"/>
        </w:rPr>
        <w:t xml:space="preserve">πως έχει αναφερθεί, το Πανεπιστήμιο με επιστολή του ημερομηνίας 15.06.2011, γνωστοποίησε στον Εφεσείοντα την έκθεση της Ειδικής Επιτροπής </w:t>
      </w:r>
      <w:r w:rsidR="00845607">
        <w:rPr>
          <w:rFonts w:ascii="Bookman Old Style" w:hAnsi="Bookman Old Style"/>
          <w:sz w:val="28"/>
          <w:szCs w:val="28"/>
          <w:lang w:val="el-GR"/>
        </w:rPr>
        <w:t>Α</w:t>
      </w:r>
      <w:r w:rsidR="005B2FA3">
        <w:rPr>
          <w:rFonts w:ascii="Bookman Old Style" w:hAnsi="Bookman Old Style"/>
          <w:sz w:val="28"/>
          <w:szCs w:val="28"/>
          <w:lang w:val="el-GR"/>
        </w:rPr>
        <w:t xml:space="preserve">ξιολόγησης και </w:t>
      </w:r>
      <w:r w:rsidR="004E7290">
        <w:rPr>
          <w:rFonts w:ascii="Bookman Old Style" w:hAnsi="Bookman Old Style"/>
          <w:sz w:val="28"/>
          <w:szCs w:val="28"/>
          <w:lang w:val="el-GR"/>
        </w:rPr>
        <w:t xml:space="preserve">επιπρόσθετα, </w:t>
      </w:r>
      <w:r w:rsidR="005B2FA3">
        <w:rPr>
          <w:rFonts w:ascii="Bookman Old Style" w:hAnsi="Bookman Old Style"/>
          <w:sz w:val="28"/>
          <w:szCs w:val="28"/>
          <w:lang w:val="el-GR"/>
        </w:rPr>
        <w:t>του ζητούσε</w:t>
      </w:r>
      <w:r w:rsidR="00845607">
        <w:rPr>
          <w:rFonts w:ascii="Bookman Old Style" w:hAnsi="Bookman Old Style"/>
          <w:sz w:val="28"/>
          <w:szCs w:val="28"/>
          <w:lang w:val="el-GR"/>
        </w:rPr>
        <w:t xml:space="preserve"> όπως υποβάλει γραπτώς τυχόν </w:t>
      </w:r>
      <w:r w:rsidR="00845607">
        <w:rPr>
          <w:rFonts w:ascii="Bookman Old Style" w:hAnsi="Bookman Old Style"/>
          <w:sz w:val="28"/>
          <w:szCs w:val="28"/>
          <w:lang w:val="el-GR"/>
        </w:rPr>
        <w:lastRenderedPageBreak/>
        <w:t xml:space="preserve">παρατηρήσεις που επιθυμούσε </w:t>
      </w:r>
      <w:r w:rsidR="004E7290">
        <w:rPr>
          <w:rFonts w:ascii="Bookman Old Style" w:hAnsi="Bookman Old Style"/>
          <w:sz w:val="28"/>
          <w:szCs w:val="28"/>
          <w:lang w:val="el-GR"/>
        </w:rPr>
        <w:t xml:space="preserve">για </w:t>
      </w:r>
      <w:r w:rsidR="00845607">
        <w:rPr>
          <w:rFonts w:ascii="Bookman Old Style" w:hAnsi="Bookman Old Style"/>
          <w:sz w:val="28"/>
          <w:szCs w:val="28"/>
          <w:lang w:val="el-GR"/>
        </w:rPr>
        <w:t xml:space="preserve">να προωθηθούν προς το Εκλεκτορικό Σώμα. </w:t>
      </w:r>
      <w:r w:rsidR="004E7290">
        <w:rPr>
          <w:rFonts w:ascii="Bookman Old Style" w:hAnsi="Bookman Old Style"/>
          <w:sz w:val="28"/>
          <w:szCs w:val="28"/>
          <w:lang w:val="el-GR"/>
        </w:rPr>
        <w:t xml:space="preserve">Με την πιο πάνω έκθεση, η Ειδική Επιτροπή Αξιολόγησης ομόφωνα αποφάσισε να μην συστηθεί ο εφεσείοντας για προαγωγή στη βαθμίδα του </w:t>
      </w:r>
      <w:r w:rsidR="00E2020A">
        <w:rPr>
          <w:rFonts w:ascii="Bookman Old Style" w:hAnsi="Bookman Old Style"/>
          <w:sz w:val="28"/>
          <w:szCs w:val="28"/>
          <w:lang w:val="el-GR"/>
        </w:rPr>
        <w:t>α</w:t>
      </w:r>
      <w:r w:rsidR="004E7290">
        <w:rPr>
          <w:rFonts w:ascii="Bookman Old Style" w:hAnsi="Bookman Old Style"/>
          <w:sz w:val="28"/>
          <w:szCs w:val="28"/>
          <w:lang w:val="el-GR"/>
        </w:rPr>
        <w:t xml:space="preserve">ναπληρωτή </w:t>
      </w:r>
      <w:r w:rsidR="00E2020A">
        <w:rPr>
          <w:rFonts w:ascii="Bookman Old Style" w:hAnsi="Bookman Old Style"/>
          <w:sz w:val="28"/>
          <w:szCs w:val="28"/>
          <w:lang w:val="el-GR"/>
        </w:rPr>
        <w:t>κ</w:t>
      </w:r>
      <w:r w:rsidR="004E7290">
        <w:rPr>
          <w:rFonts w:ascii="Bookman Old Style" w:hAnsi="Bookman Old Style"/>
          <w:sz w:val="28"/>
          <w:szCs w:val="28"/>
          <w:lang w:val="el-GR"/>
        </w:rPr>
        <w:t>αθηγητή</w:t>
      </w:r>
      <w:r w:rsidR="00FF0907">
        <w:rPr>
          <w:rFonts w:ascii="Bookman Old Style" w:hAnsi="Bookman Old Style"/>
          <w:sz w:val="28"/>
          <w:szCs w:val="28"/>
          <w:lang w:val="el-GR"/>
        </w:rPr>
        <w:t>,</w:t>
      </w:r>
      <w:r w:rsidR="004E7290">
        <w:rPr>
          <w:rFonts w:ascii="Bookman Old Style" w:hAnsi="Bookman Old Style"/>
          <w:sz w:val="28"/>
          <w:szCs w:val="28"/>
          <w:lang w:val="el-GR"/>
        </w:rPr>
        <w:t xml:space="preserve"> ενώ συστήθηκε η συνέχιση του συμβολαίου του. </w:t>
      </w:r>
      <w:r w:rsidR="00845607">
        <w:rPr>
          <w:rFonts w:ascii="Bookman Old Style" w:hAnsi="Bookman Old Style"/>
          <w:sz w:val="28"/>
          <w:szCs w:val="28"/>
          <w:lang w:val="el-GR"/>
        </w:rPr>
        <w:t xml:space="preserve">Ο εφεσείοντας υπέβαλε τις παρατηρήσεις του και όπως ορθά επισημαίνει το πρωτόδικο δικαστήριο, λήφθηκαν υπόψη τόσο κατά τη συνεδρία του Εκλεκτορικού Σώματος ημερομηνίας 31.08.2011, αναφορικά με την ανέλιξη του </w:t>
      </w:r>
      <w:proofErr w:type="spellStart"/>
      <w:r w:rsidR="00845607">
        <w:rPr>
          <w:rFonts w:ascii="Bookman Old Style" w:hAnsi="Bookman Old Style"/>
          <w:sz w:val="28"/>
          <w:szCs w:val="28"/>
          <w:lang w:val="el-GR"/>
        </w:rPr>
        <w:t>εφεσείοντα</w:t>
      </w:r>
      <w:proofErr w:type="spellEnd"/>
      <w:r w:rsidR="00FF0907">
        <w:rPr>
          <w:rFonts w:ascii="Bookman Old Style" w:hAnsi="Bookman Old Style"/>
          <w:sz w:val="28"/>
          <w:szCs w:val="28"/>
          <w:lang w:val="el-GR"/>
        </w:rPr>
        <w:t>,</w:t>
      </w:r>
      <w:r w:rsidR="00845607">
        <w:rPr>
          <w:rFonts w:ascii="Bookman Old Style" w:hAnsi="Bookman Old Style"/>
          <w:sz w:val="28"/>
          <w:szCs w:val="28"/>
          <w:lang w:val="el-GR"/>
        </w:rPr>
        <w:t xml:space="preserve"> όσο και κατά την μεταγενέστερη συνεδρία ημερομηνίας 16.09.2011, αναφορικά με την ανανέωση της σύμβασης του τελευταίου. </w:t>
      </w:r>
      <w:r w:rsidR="003838BF">
        <w:rPr>
          <w:rFonts w:ascii="Bookman Old Style" w:hAnsi="Bookman Old Style"/>
          <w:sz w:val="28"/>
          <w:szCs w:val="28"/>
          <w:lang w:val="el-GR"/>
        </w:rPr>
        <w:t xml:space="preserve">Όλα αυτά σε ακολουθία των προνοιών του </w:t>
      </w:r>
      <w:r w:rsidR="003838BF" w:rsidRPr="003838BF">
        <w:rPr>
          <w:rFonts w:ascii="Bookman Old Style" w:hAnsi="Bookman Old Style"/>
          <w:b/>
          <w:bCs/>
          <w:i/>
          <w:iCs/>
          <w:sz w:val="28"/>
          <w:szCs w:val="28"/>
          <w:lang w:val="el-GR"/>
        </w:rPr>
        <w:t>Κανονισμού 9(8)</w:t>
      </w:r>
      <w:r w:rsidR="003838BF">
        <w:rPr>
          <w:rFonts w:ascii="Bookman Old Style" w:hAnsi="Bookman Old Style"/>
          <w:sz w:val="28"/>
          <w:szCs w:val="28"/>
          <w:lang w:val="el-GR"/>
        </w:rPr>
        <w:t xml:space="preserve"> που προβλέπει για αρχική συνεδρία του Εκλεκτορικού Σώματος με σύνθεση που κρίνει τον υποψήφιο για ανέλιξη και σε περίπτωση αρνητικής απόφασης, συνεδριάζει με σύνθεση που αποφασίζει για τη συνέχιση ή τον τερματισμό της απασχόλησης του υποψηφίου.  </w:t>
      </w:r>
    </w:p>
    <w:p w14:paraId="6328A302" w14:textId="77777777" w:rsidR="003838BF" w:rsidRDefault="003838BF" w:rsidP="00CE3ADB">
      <w:pPr>
        <w:spacing w:after="0" w:line="480" w:lineRule="auto"/>
        <w:ind w:left="284"/>
        <w:jc w:val="both"/>
        <w:rPr>
          <w:rFonts w:ascii="Bookman Old Style" w:hAnsi="Bookman Old Style"/>
          <w:sz w:val="28"/>
          <w:szCs w:val="28"/>
          <w:lang w:val="el-GR"/>
        </w:rPr>
      </w:pPr>
    </w:p>
    <w:p w14:paraId="4BFBF7C8" w14:textId="29373CA0" w:rsidR="006A01DB" w:rsidRDefault="00B403D1" w:rsidP="007E42E8">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4E7290">
        <w:rPr>
          <w:rFonts w:ascii="Bookman Old Style" w:hAnsi="Bookman Old Style"/>
          <w:sz w:val="28"/>
          <w:szCs w:val="28"/>
          <w:lang w:val="el-GR"/>
        </w:rPr>
        <w:t xml:space="preserve">Όπως έχει αναφερθεί, η </w:t>
      </w:r>
      <w:r w:rsidR="00A21894">
        <w:rPr>
          <w:rFonts w:ascii="Bookman Old Style" w:hAnsi="Bookman Old Style"/>
          <w:sz w:val="28"/>
          <w:szCs w:val="28"/>
          <w:lang w:val="el-GR"/>
        </w:rPr>
        <w:t xml:space="preserve">διαδικασία αξιολόγησης του εφεσείοντα ενεργοποιήθηκε με τη συμπλήρωση τεσσάρων χρόνων υπηρεσίας στη θέση του </w:t>
      </w:r>
      <w:r w:rsidR="00E2020A">
        <w:rPr>
          <w:rFonts w:ascii="Bookman Old Style" w:hAnsi="Bookman Old Style"/>
          <w:sz w:val="28"/>
          <w:szCs w:val="28"/>
          <w:lang w:val="el-GR"/>
        </w:rPr>
        <w:t>ε</w:t>
      </w:r>
      <w:r w:rsidR="00A21894">
        <w:rPr>
          <w:rFonts w:ascii="Bookman Old Style" w:hAnsi="Bookman Old Style"/>
          <w:sz w:val="28"/>
          <w:szCs w:val="28"/>
          <w:lang w:val="el-GR"/>
        </w:rPr>
        <w:t xml:space="preserve">πίκουρου </w:t>
      </w:r>
      <w:r w:rsidR="00E2020A">
        <w:rPr>
          <w:rFonts w:ascii="Bookman Old Style" w:hAnsi="Bookman Old Style"/>
          <w:sz w:val="28"/>
          <w:szCs w:val="28"/>
          <w:lang w:val="el-GR"/>
        </w:rPr>
        <w:t>κ</w:t>
      </w:r>
      <w:r w:rsidR="00A21894">
        <w:rPr>
          <w:rFonts w:ascii="Bookman Old Style" w:hAnsi="Bookman Old Style"/>
          <w:sz w:val="28"/>
          <w:szCs w:val="28"/>
          <w:lang w:val="el-GR"/>
        </w:rPr>
        <w:t xml:space="preserve">αθηγητή και με τον ορισμό Ειδικής Επιτροπής και Ανεξάρτητων Κριτών. </w:t>
      </w:r>
      <w:r w:rsidR="004B7BAA">
        <w:rPr>
          <w:rFonts w:ascii="Bookman Old Style" w:hAnsi="Bookman Old Style"/>
          <w:sz w:val="28"/>
          <w:szCs w:val="28"/>
          <w:lang w:val="el-GR"/>
        </w:rPr>
        <w:t xml:space="preserve">Τρεις πιθανότητες υφίσταντο. </w:t>
      </w:r>
      <w:r w:rsidR="004B7BAA">
        <w:rPr>
          <w:rFonts w:ascii="Bookman Old Style" w:hAnsi="Bookman Old Style"/>
          <w:sz w:val="28"/>
          <w:szCs w:val="28"/>
          <w:lang w:val="el-GR"/>
        </w:rPr>
        <w:lastRenderedPageBreak/>
        <w:t xml:space="preserve">Η ανέλιξη του στη βαθμίδα του </w:t>
      </w:r>
      <w:r w:rsidR="00E2020A">
        <w:rPr>
          <w:rFonts w:ascii="Bookman Old Style" w:hAnsi="Bookman Old Style"/>
          <w:sz w:val="28"/>
          <w:szCs w:val="28"/>
          <w:lang w:val="el-GR"/>
        </w:rPr>
        <w:t>α</w:t>
      </w:r>
      <w:r w:rsidR="004B7BAA">
        <w:rPr>
          <w:rFonts w:ascii="Bookman Old Style" w:hAnsi="Bookman Old Style"/>
          <w:sz w:val="28"/>
          <w:szCs w:val="28"/>
          <w:lang w:val="el-GR"/>
        </w:rPr>
        <w:t xml:space="preserve">ναπληρωτή </w:t>
      </w:r>
      <w:r w:rsidR="00E2020A">
        <w:rPr>
          <w:rFonts w:ascii="Bookman Old Style" w:hAnsi="Bookman Old Style"/>
          <w:sz w:val="28"/>
          <w:szCs w:val="28"/>
          <w:lang w:val="el-GR"/>
        </w:rPr>
        <w:t>κ</w:t>
      </w:r>
      <w:r w:rsidR="004B7BAA">
        <w:rPr>
          <w:rFonts w:ascii="Bookman Old Style" w:hAnsi="Bookman Old Style"/>
          <w:sz w:val="28"/>
          <w:szCs w:val="28"/>
          <w:lang w:val="el-GR"/>
        </w:rPr>
        <w:t>αθηγητή</w:t>
      </w:r>
      <w:r w:rsidR="00EB31DE">
        <w:rPr>
          <w:rFonts w:ascii="Bookman Old Style" w:hAnsi="Bookman Old Style"/>
          <w:sz w:val="28"/>
          <w:szCs w:val="28"/>
          <w:lang w:val="el-GR"/>
        </w:rPr>
        <w:t xml:space="preserve"> και σ</w:t>
      </w:r>
      <w:r w:rsidR="004B7BAA">
        <w:rPr>
          <w:rFonts w:ascii="Bookman Old Style" w:hAnsi="Bookman Old Style"/>
          <w:sz w:val="28"/>
          <w:szCs w:val="28"/>
          <w:lang w:val="el-GR"/>
        </w:rPr>
        <w:t xml:space="preserve">ε περίπτωση αρνητικής απόφασης, η συνέχιση ή ο τερματισμός της απασχόλησης του. </w:t>
      </w:r>
    </w:p>
    <w:p w14:paraId="4EA4F4CE" w14:textId="77777777" w:rsidR="006A01DB" w:rsidRDefault="006A01DB" w:rsidP="007E42E8">
      <w:pPr>
        <w:spacing w:after="0" w:line="480" w:lineRule="auto"/>
        <w:ind w:left="284"/>
        <w:jc w:val="both"/>
        <w:rPr>
          <w:rFonts w:ascii="Bookman Old Style" w:hAnsi="Bookman Old Style"/>
          <w:sz w:val="28"/>
          <w:szCs w:val="28"/>
          <w:lang w:val="el-GR"/>
        </w:rPr>
      </w:pPr>
    </w:p>
    <w:p w14:paraId="0DA2DF91" w14:textId="206F40CA" w:rsidR="000E74BF" w:rsidRPr="00300083" w:rsidRDefault="00B403D1" w:rsidP="00F943A8">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7E42E8">
        <w:rPr>
          <w:rFonts w:ascii="Bookman Old Style" w:hAnsi="Bookman Old Style"/>
          <w:sz w:val="28"/>
          <w:szCs w:val="28"/>
          <w:lang w:val="el-GR"/>
        </w:rPr>
        <w:t>Το γεγονός ότι η Ειδική Επιτροπή Αξιολόγησης στην έκθεσή της αποφάσισε να μην συστήσει τον εφεσείοντα για προαγωγή στην πιο πάνω βαθμίδα, αλλά συνέστησε τη συνέχιση του συμβολαίου του</w:t>
      </w:r>
      <w:r w:rsidR="006A01DB">
        <w:rPr>
          <w:rFonts w:ascii="Bookman Old Style" w:hAnsi="Bookman Old Style"/>
          <w:sz w:val="28"/>
          <w:szCs w:val="28"/>
          <w:lang w:val="el-GR"/>
        </w:rPr>
        <w:t xml:space="preserve">, δεν ήταν δεσμευτική για το Εκλεκτορικό Σώμα. Το τελευταίο με βάση τις πρόνοιες του </w:t>
      </w:r>
      <w:r w:rsidR="006A01DB" w:rsidRPr="00EB31DE">
        <w:rPr>
          <w:rFonts w:ascii="Bookman Old Style" w:hAnsi="Bookman Old Style"/>
          <w:b/>
          <w:bCs/>
          <w:i/>
          <w:iCs/>
          <w:sz w:val="28"/>
          <w:szCs w:val="28"/>
          <w:lang w:val="el-GR"/>
        </w:rPr>
        <w:t>Κανονισμού 9(8)</w:t>
      </w:r>
      <w:r w:rsidR="006A01DB">
        <w:rPr>
          <w:rFonts w:ascii="Bookman Old Style" w:hAnsi="Bookman Old Style"/>
          <w:sz w:val="28"/>
          <w:szCs w:val="28"/>
          <w:lang w:val="el-GR"/>
        </w:rPr>
        <w:t xml:space="preserve"> εξετάζει την έκθεση της Ειδικής Επιτροπής και τις τυχόν παρατηρήσεις του υποψηφίου, λαμβάνει απόφαση και υποβάλλει τεκμηριωμένη έκθεση στην Σύγκλητο για επικύρωση.</w:t>
      </w:r>
      <w:r w:rsidR="000E74BF">
        <w:rPr>
          <w:rFonts w:ascii="Bookman Old Style" w:hAnsi="Bookman Old Style"/>
          <w:sz w:val="28"/>
          <w:szCs w:val="28"/>
          <w:lang w:val="el-GR"/>
        </w:rPr>
        <w:t xml:space="preserve"> </w:t>
      </w:r>
      <w:r w:rsidR="006A01DB">
        <w:rPr>
          <w:rFonts w:ascii="Bookman Old Style" w:hAnsi="Bookman Old Style"/>
          <w:sz w:val="28"/>
          <w:szCs w:val="28"/>
          <w:lang w:val="el-GR"/>
        </w:rPr>
        <w:t>Η Ειδική Επιτροπή</w:t>
      </w:r>
      <w:r w:rsidR="000E74BF">
        <w:rPr>
          <w:rFonts w:ascii="Bookman Old Style" w:hAnsi="Bookman Old Style"/>
          <w:sz w:val="28"/>
          <w:szCs w:val="28"/>
          <w:lang w:val="el-GR"/>
        </w:rPr>
        <w:t xml:space="preserve"> </w:t>
      </w:r>
      <w:r w:rsidR="006A01DB">
        <w:rPr>
          <w:rFonts w:ascii="Bookman Old Style" w:hAnsi="Bookman Old Style"/>
          <w:sz w:val="28"/>
          <w:szCs w:val="28"/>
          <w:lang w:val="el-GR"/>
        </w:rPr>
        <w:t>Αξιολόγησης συστήνει και το Εκλεκτορικό Σώμα είναι αυτό που αποφασίζει.</w:t>
      </w:r>
      <w:r w:rsidR="00F943A8">
        <w:rPr>
          <w:rFonts w:ascii="Bookman Old Style" w:hAnsi="Bookman Old Style"/>
          <w:sz w:val="28"/>
          <w:szCs w:val="28"/>
          <w:lang w:val="el-GR"/>
        </w:rPr>
        <w:t xml:space="preserve"> Στην παρούσα περίπτωση παραχωρήθηκε στον εφεσείοντα η δυνατότητα να εκθέσει γραπτώς τις παρατηρήσεις του ώστε να τεθούν ενώπιον του οργάνου που ασκούσε αποφασιστική αρμοδιότητα. </w:t>
      </w:r>
      <w:r w:rsidR="000E74BF">
        <w:rPr>
          <w:rFonts w:ascii="Bookman Old Style" w:hAnsi="Bookman Old Style"/>
          <w:sz w:val="28"/>
          <w:szCs w:val="28"/>
          <w:lang w:val="el-GR"/>
        </w:rPr>
        <w:t xml:space="preserve">Στην περίπτωση που ο </w:t>
      </w:r>
      <w:r w:rsidR="00EB31DE">
        <w:rPr>
          <w:rFonts w:ascii="Bookman Old Style" w:hAnsi="Bookman Old Style"/>
          <w:sz w:val="28"/>
          <w:szCs w:val="28"/>
          <w:lang w:val="el-GR"/>
        </w:rPr>
        <w:t>ίδιος ο εφεσείοντας εξέλαβε</w:t>
      </w:r>
      <w:r w:rsidR="000E74BF">
        <w:rPr>
          <w:rFonts w:ascii="Bookman Old Style" w:hAnsi="Bookman Old Style"/>
          <w:sz w:val="28"/>
          <w:szCs w:val="28"/>
          <w:lang w:val="el-GR"/>
        </w:rPr>
        <w:t xml:space="preserve"> </w:t>
      </w:r>
      <w:r w:rsidR="00F943A8">
        <w:rPr>
          <w:rFonts w:ascii="Bookman Old Style" w:hAnsi="Bookman Old Style"/>
          <w:sz w:val="28"/>
          <w:szCs w:val="28"/>
          <w:lang w:val="el-GR"/>
        </w:rPr>
        <w:t xml:space="preserve">ως δεδομένη τη </w:t>
      </w:r>
      <w:r w:rsidR="000E74BF">
        <w:rPr>
          <w:rFonts w:ascii="Bookman Old Style" w:hAnsi="Bookman Old Style"/>
          <w:sz w:val="28"/>
          <w:szCs w:val="28"/>
          <w:lang w:val="el-GR"/>
        </w:rPr>
        <w:t xml:space="preserve">συνέχιση της απασχόλησης του </w:t>
      </w:r>
      <w:r w:rsidR="00F943A8">
        <w:rPr>
          <w:rFonts w:ascii="Bookman Old Style" w:hAnsi="Bookman Old Style"/>
          <w:sz w:val="28"/>
          <w:szCs w:val="28"/>
          <w:lang w:val="el-GR"/>
        </w:rPr>
        <w:t xml:space="preserve">ως </w:t>
      </w:r>
      <w:r w:rsidR="00F029F6">
        <w:rPr>
          <w:rFonts w:ascii="Bookman Old Style" w:hAnsi="Bookman Old Style"/>
          <w:sz w:val="28"/>
          <w:szCs w:val="28"/>
          <w:lang w:val="el-GR"/>
        </w:rPr>
        <w:t>ε</w:t>
      </w:r>
      <w:r w:rsidR="00F943A8">
        <w:rPr>
          <w:rFonts w:ascii="Bookman Old Style" w:hAnsi="Bookman Old Style"/>
          <w:sz w:val="28"/>
          <w:szCs w:val="28"/>
          <w:lang w:val="el-GR"/>
        </w:rPr>
        <w:t xml:space="preserve">πίκουρου </w:t>
      </w:r>
      <w:r w:rsidR="00F029F6">
        <w:rPr>
          <w:rFonts w:ascii="Bookman Old Style" w:hAnsi="Bookman Old Style"/>
          <w:sz w:val="28"/>
          <w:szCs w:val="28"/>
          <w:lang w:val="el-GR"/>
        </w:rPr>
        <w:t>κ</w:t>
      </w:r>
      <w:r w:rsidR="00F943A8">
        <w:rPr>
          <w:rFonts w:ascii="Bookman Old Style" w:hAnsi="Bookman Old Style"/>
          <w:sz w:val="28"/>
          <w:szCs w:val="28"/>
          <w:lang w:val="el-GR"/>
        </w:rPr>
        <w:t>αθηγητή ενόψει της έκθεσης της Ειδικής Επιτροπής Αξιολόγησης</w:t>
      </w:r>
      <w:r w:rsidR="000E74BF">
        <w:rPr>
          <w:rFonts w:ascii="Bookman Old Style" w:hAnsi="Bookman Old Style"/>
          <w:sz w:val="28"/>
          <w:szCs w:val="28"/>
          <w:lang w:val="el-GR"/>
        </w:rPr>
        <w:t xml:space="preserve">, πρόκειται για σφάλμα του ιδίου και δεν </w:t>
      </w:r>
      <w:r w:rsidR="00EB31DE">
        <w:rPr>
          <w:rFonts w:ascii="Bookman Old Style" w:hAnsi="Bookman Old Style"/>
          <w:sz w:val="28"/>
          <w:szCs w:val="28"/>
          <w:lang w:val="el-GR"/>
        </w:rPr>
        <w:t xml:space="preserve">θα </w:t>
      </w:r>
      <w:r w:rsidR="000E74BF">
        <w:rPr>
          <w:rFonts w:ascii="Bookman Old Style" w:hAnsi="Bookman Old Style"/>
          <w:sz w:val="28"/>
          <w:szCs w:val="28"/>
          <w:lang w:val="el-GR"/>
        </w:rPr>
        <w:t>πρέπει να μέμφεται για</w:t>
      </w:r>
      <w:r w:rsidR="00EB31DE">
        <w:rPr>
          <w:rFonts w:ascii="Bookman Old Style" w:hAnsi="Bookman Old Style"/>
          <w:sz w:val="28"/>
          <w:szCs w:val="28"/>
          <w:lang w:val="el-GR"/>
        </w:rPr>
        <w:t xml:space="preserve"> αυτό </w:t>
      </w:r>
      <w:r w:rsidR="000E74BF">
        <w:rPr>
          <w:rFonts w:ascii="Bookman Old Style" w:hAnsi="Bookman Old Style"/>
          <w:sz w:val="28"/>
          <w:szCs w:val="28"/>
          <w:lang w:val="el-GR"/>
        </w:rPr>
        <w:t xml:space="preserve">τη διοίκηση.    </w:t>
      </w:r>
    </w:p>
    <w:p w14:paraId="7C1D1C9F" w14:textId="77777777" w:rsidR="00987CD0" w:rsidRDefault="00B403D1" w:rsidP="0072143B">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lastRenderedPageBreak/>
        <w:t xml:space="preserve">    </w:t>
      </w:r>
      <w:r w:rsidR="006A01DB">
        <w:rPr>
          <w:rFonts w:ascii="Bookman Old Style" w:hAnsi="Bookman Old Style"/>
          <w:sz w:val="28"/>
          <w:szCs w:val="28"/>
          <w:lang w:val="el-GR"/>
        </w:rPr>
        <w:t>Για τους λόγους που εξηγούνται πιο πάνω</w:t>
      </w:r>
      <w:r w:rsidR="00CC01C8">
        <w:rPr>
          <w:rFonts w:ascii="Bookman Old Style" w:hAnsi="Bookman Old Style"/>
          <w:sz w:val="28"/>
          <w:szCs w:val="28"/>
          <w:lang w:val="el-GR"/>
        </w:rPr>
        <w:t>,</w:t>
      </w:r>
      <w:r w:rsidR="006A01DB">
        <w:rPr>
          <w:rFonts w:ascii="Bookman Old Style" w:hAnsi="Bookman Old Style"/>
          <w:sz w:val="28"/>
          <w:szCs w:val="28"/>
          <w:lang w:val="el-GR"/>
        </w:rPr>
        <w:t xml:space="preserve"> το πρωτόδικο δικαστήριο ορθά αποφάνθηκε ότι το δικαίωμα προηγούμενης ακρόασης του εφεσείοντα δεν είχε με οποιονδήποτε τρόπο παραβιαστεί αφού ζητήθηκε από αυτόν να υποβάλει τις παρατηρήσεις του, πράγμα που εν πάση </w:t>
      </w:r>
      <w:proofErr w:type="spellStart"/>
      <w:r w:rsidR="006A01DB">
        <w:rPr>
          <w:rFonts w:ascii="Bookman Old Style" w:hAnsi="Bookman Old Style"/>
          <w:sz w:val="28"/>
          <w:szCs w:val="28"/>
          <w:lang w:val="el-GR"/>
        </w:rPr>
        <w:t>περιπτώσει</w:t>
      </w:r>
      <w:proofErr w:type="spellEnd"/>
      <w:r w:rsidR="006A01DB">
        <w:rPr>
          <w:rFonts w:ascii="Bookman Old Style" w:hAnsi="Bookman Old Style"/>
          <w:sz w:val="28"/>
          <w:szCs w:val="28"/>
          <w:lang w:val="el-GR"/>
        </w:rPr>
        <w:t xml:space="preserve"> έπραξε. </w:t>
      </w:r>
      <w:r w:rsidR="0072143B">
        <w:rPr>
          <w:rFonts w:ascii="Bookman Old Style" w:hAnsi="Bookman Old Style"/>
          <w:sz w:val="28"/>
          <w:szCs w:val="28"/>
          <w:lang w:val="el-GR"/>
        </w:rPr>
        <w:t>Συνακόλουθα, ο σχετικός λόγος έφεσης απορρίπτεται.</w:t>
      </w:r>
    </w:p>
    <w:p w14:paraId="25E5B396" w14:textId="0B274209" w:rsidR="00BB43C1" w:rsidRDefault="0072143B" w:rsidP="0072143B">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 xml:space="preserve"> </w:t>
      </w:r>
    </w:p>
    <w:p w14:paraId="0ABF02C0" w14:textId="429F4528" w:rsidR="001F6AE9" w:rsidRDefault="00B403D1" w:rsidP="00F43D2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F43D2C">
        <w:rPr>
          <w:rFonts w:ascii="Bookman Old Style" w:hAnsi="Bookman Old Style"/>
          <w:sz w:val="28"/>
          <w:szCs w:val="28"/>
          <w:lang w:val="el-GR"/>
        </w:rPr>
        <w:t>Στη συνέχεια, θα εξεταστεί ο λόγος έφεσης ότι το πρωτόδικο δικαστήριο</w:t>
      </w:r>
      <w:r w:rsidR="001F6AE9">
        <w:rPr>
          <w:rFonts w:ascii="Bookman Old Style" w:hAnsi="Bookman Old Style"/>
          <w:sz w:val="28"/>
          <w:szCs w:val="28"/>
          <w:lang w:val="el-GR"/>
        </w:rPr>
        <w:t xml:space="preserve"> λανθασμένα, τελώντας</w:t>
      </w:r>
      <w:r w:rsidR="00F43D2C">
        <w:rPr>
          <w:rFonts w:ascii="Bookman Old Style" w:hAnsi="Bookman Old Style"/>
          <w:sz w:val="28"/>
          <w:szCs w:val="28"/>
          <w:lang w:val="el-GR"/>
        </w:rPr>
        <w:t xml:space="preserve"> υπό πλάνη</w:t>
      </w:r>
      <w:r w:rsidR="001F6AE9">
        <w:rPr>
          <w:rFonts w:ascii="Bookman Old Style" w:hAnsi="Bookman Old Style"/>
          <w:sz w:val="28"/>
          <w:szCs w:val="28"/>
          <w:lang w:val="el-GR"/>
        </w:rPr>
        <w:t>,</w:t>
      </w:r>
      <w:r w:rsidR="00F43D2C">
        <w:rPr>
          <w:rFonts w:ascii="Bookman Old Style" w:hAnsi="Bookman Old Style"/>
          <w:sz w:val="28"/>
          <w:szCs w:val="28"/>
          <w:lang w:val="el-GR"/>
        </w:rPr>
        <w:t xml:space="preserve"> έκρινε ότι</w:t>
      </w:r>
      <w:r w:rsidR="001F6AE9">
        <w:rPr>
          <w:rFonts w:ascii="Bookman Old Style" w:hAnsi="Bookman Old Style"/>
          <w:sz w:val="28"/>
          <w:szCs w:val="28"/>
          <w:lang w:val="el-GR"/>
        </w:rPr>
        <w:t>,</w:t>
      </w:r>
      <w:r w:rsidR="00F43D2C">
        <w:rPr>
          <w:rFonts w:ascii="Bookman Old Style" w:hAnsi="Bookman Old Style"/>
          <w:sz w:val="28"/>
          <w:szCs w:val="28"/>
          <w:lang w:val="el-GR"/>
        </w:rPr>
        <w:t xml:space="preserve"> νόμιμα το Εκλεκτορικό Σώμα τερμάτισε την υπηρεσία του εφεσείοντα ενώ η Ειδική Επιτροπή Αξιολόγησης εισηγήθηκε παράταση της υπηρεσίας του. Κατά προέκταση, ως προβάλλεται, εσφαλμένα κρίθηκε ότι η εν μέρει υιοθέτηση της εισήγησης της Ειδικής Επιτροπής και η αντίστοιχη παράλληλα απόκλιση από αυτή από το Εκλεκτορικό Σώμα δεν έχρηζε ειδικής αιτιολογίας και δεν επέβαλλε να ακουστεί ο εφεσείοντας (3</w:t>
      </w:r>
      <w:r w:rsidR="00F43D2C" w:rsidRPr="00F43D2C">
        <w:rPr>
          <w:rFonts w:ascii="Bookman Old Style" w:hAnsi="Bookman Old Style"/>
          <w:sz w:val="28"/>
          <w:szCs w:val="28"/>
          <w:vertAlign w:val="superscript"/>
          <w:lang w:val="el-GR"/>
        </w:rPr>
        <w:t>ος</w:t>
      </w:r>
      <w:r w:rsidR="00F43D2C">
        <w:rPr>
          <w:rFonts w:ascii="Bookman Old Style" w:hAnsi="Bookman Old Style"/>
          <w:sz w:val="28"/>
          <w:szCs w:val="28"/>
          <w:lang w:val="el-GR"/>
        </w:rPr>
        <w:t xml:space="preserve"> λόγος έφεσης).  </w:t>
      </w:r>
    </w:p>
    <w:p w14:paraId="142762E4" w14:textId="77777777" w:rsidR="001F6AE9" w:rsidRDefault="001F6AE9" w:rsidP="00F43D2C">
      <w:pPr>
        <w:spacing w:after="0" w:line="480" w:lineRule="auto"/>
        <w:ind w:left="284"/>
        <w:jc w:val="both"/>
        <w:rPr>
          <w:rFonts w:ascii="Bookman Old Style" w:hAnsi="Bookman Old Style"/>
          <w:sz w:val="28"/>
          <w:szCs w:val="28"/>
          <w:lang w:val="el-GR"/>
        </w:rPr>
      </w:pPr>
    </w:p>
    <w:p w14:paraId="3A5D7058" w14:textId="4AE34794" w:rsidR="00F43D2C" w:rsidRDefault="00B403D1" w:rsidP="00F43D2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1F6AE9">
        <w:rPr>
          <w:rFonts w:ascii="Bookman Old Style" w:hAnsi="Bookman Old Style"/>
          <w:sz w:val="28"/>
          <w:szCs w:val="28"/>
          <w:lang w:val="el-GR"/>
        </w:rPr>
        <w:t>Όπως έχει ήδη επισημανθεί, για τους λόγους που εξηγούνται πιο πάνω</w:t>
      </w:r>
      <w:r w:rsidR="006F581C">
        <w:rPr>
          <w:rFonts w:ascii="Bookman Old Style" w:hAnsi="Bookman Old Style"/>
          <w:sz w:val="28"/>
          <w:szCs w:val="28"/>
          <w:lang w:val="el-GR"/>
        </w:rPr>
        <w:t>,</w:t>
      </w:r>
      <w:r w:rsidR="001F6AE9">
        <w:rPr>
          <w:rFonts w:ascii="Bookman Old Style" w:hAnsi="Bookman Old Style"/>
          <w:sz w:val="28"/>
          <w:szCs w:val="28"/>
          <w:lang w:val="el-GR"/>
        </w:rPr>
        <w:t xml:space="preserve"> ορθά το πρωτόδικο δικα</w:t>
      </w:r>
      <w:r w:rsidR="00934802">
        <w:rPr>
          <w:rFonts w:ascii="Bookman Old Style" w:hAnsi="Bookman Old Style"/>
          <w:sz w:val="28"/>
          <w:szCs w:val="28"/>
          <w:lang w:val="el-GR"/>
        </w:rPr>
        <w:t>στή</w:t>
      </w:r>
      <w:r w:rsidR="001F6AE9">
        <w:rPr>
          <w:rFonts w:ascii="Bookman Old Style" w:hAnsi="Bookman Old Style"/>
          <w:sz w:val="28"/>
          <w:szCs w:val="28"/>
          <w:lang w:val="el-GR"/>
        </w:rPr>
        <w:t xml:space="preserve">ριο αποφάσισε ότι η υπό εξέταση περίπτωση εμπίπτει στις πρόνοιες του </w:t>
      </w:r>
      <w:r w:rsidR="001F6AE9" w:rsidRPr="006F581C">
        <w:rPr>
          <w:rFonts w:ascii="Bookman Old Style" w:hAnsi="Bookman Old Style"/>
          <w:b/>
          <w:bCs/>
          <w:i/>
          <w:iCs/>
          <w:sz w:val="28"/>
          <w:szCs w:val="28"/>
          <w:lang w:val="el-GR"/>
        </w:rPr>
        <w:t>Κανονισμού 9(8)</w:t>
      </w:r>
      <w:r w:rsidR="00934802">
        <w:rPr>
          <w:rFonts w:ascii="Bookman Old Style" w:hAnsi="Bookman Old Style"/>
          <w:sz w:val="28"/>
          <w:szCs w:val="28"/>
          <w:lang w:val="el-GR"/>
        </w:rPr>
        <w:t xml:space="preserve"> και </w:t>
      </w:r>
      <w:r w:rsidR="00934802">
        <w:rPr>
          <w:rFonts w:ascii="Bookman Old Style" w:hAnsi="Bookman Old Style"/>
          <w:sz w:val="28"/>
          <w:szCs w:val="28"/>
          <w:lang w:val="el-GR"/>
        </w:rPr>
        <w:lastRenderedPageBreak/>
        <w:t>υιοθετούμε τα όσα έχουμε αναφέρει πιο πάνω</w:t>
      </w:r>
      <w:r w:rsidR="00A5762C" w:rsidRPr="00A5762C">
        <w:rPr>
          <w:rFonts w:ascii="Bookman Old Style" w:hAnsi="Bookman Old Style"/>
          <w:sz w:val="28"/>
          <w:szCs w:val="28"/>
          <w:lang w:val="el-GR"/>
        </w:rPr>
        <w:t xml:space="preserve">, </w:t>
      </w:r>
      <w:r w:rsidR="00A5762C">
        <w:rPr>
          <w:rFonts w:ascii="Bookman Old Style" w:hAnsi="Bookman Old Style"/>
          <w:sz w:val="28"/>
          <w:szCs w:val="28"/>
          <w:lang w:val="el-GR"/>
        </w:rPr>
        <w:t>τα οποία δεν χρήζουν επανάληψης</w:t>
      </w:r>
    </w:p>
    <w:p w14:paraId="426BA410" w14:textId="77777777" w:rsidR="00987CD0" w:rsidRDefault="00987CD0" w:rsidP="00F43D2C">
      <w:pPr>
        <w:spacing w:after="0" w:line="480" w:lineRule="auto"/>
        <w:ind w:left="284"/>
        <w:jc w:val="both"/>
        <w:rPr>
          <w:rFonts w:ascii="Bookman Old Style" w:hAnsi="Bookman Old Style"/>
          <w:sz w:val="28"/>
          <w:szCs w:val="28"/>
          <w:lang w:val="el-GR"/>
        </w:rPr>
      </w:pPr>
    </w:p>
    <w:p w14:paraId="6D047CB6" w14:textId="03DFF94D" w:rsidR="006F581C" w:rsidRDefault="00B403D1" w:rsidP="00F43D2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6F581C">
        <w:rPr>
          <w:rFonts w:ascii="Bookman Old Style" w:hAnsi="Bookman Old Style"/>
          <w:sz w:val="28"/>
          <w:szCs w:val="28"/>
          <w:lang w:val="el-GR"/>
        </w:rPr>
        <w:t>Απορριπτέος είναι και ο έτερος ισχυρισμός του εφεσείοντα ότι η απόφαση του Εκλεκτορικού Σώματος δεν ήταν αιτιολογημένη. Όπως προκύπτει από τα πρακτικά</w:t>
      </w:r>
      <w:r w:rsidR="00146B6A">
        <w:rPr>
          <w:rFonts w:ascii="Bookman Old Style" w:hAnsi="Bookman Old Style"/>
          <w:sz w:val="28"/>
          <w:szCs w:val="28"/>
          <w:lang w:val="el-GR"/>
        </w:rPr>
        <w:t>,</w:t>
      </w:r>
      <w:r w:rsidR="006F581C">
        <w:rPr>
          <w:rFonts w:ascii="Bookman Old Style" w:hAnsi="Bookman Old Style"/>
          <w:sz w:val="28"/>
          <w:szCs w:val="28"/>
          <w:lang w:val="el-GR"/>
        </w:rPr>
        <w:t xml:space="preserve"> οι απόψεις του εφεσείοντα εξετάστηκαν </w:t>
      </w:r>
      <w:r w:rsidR="00146B6A">
        <w:rPr>
          <w:rFonts w:ascii="Bookman Old Style" w:hAnsi="Bookman Old Style"/>
          <w:sz w:val="28"/>
          <w:szCs w:val="28"/>
          <w:lang w:val="el-GR"/>
        </w:rPr>
        <w:t xml:space="preserve">από </w:t>
      </w:r>
      <w:r w:rsidR="006F581C">
        <w:rPr>
          <w:rFonts w:ascii="Bookman Old Style" w:hAnsi="Bookman Old Style"/>
          <w:sz w:val="28"/>
          <w:szCs w:val="28"/>
          <w:lang w:val="el-GR"/>
        </w:rPr>
        <w:t>το Εκλεκτορικό Σώμα</w:t>
      </w:r>
      <w:r w:rsidR="00146B6A">
        <w:rPr>
          <w:rFonts w:ascii="Bookman Old Style" w:hAnsi="Bookman Old Style"/>
          <w:sz w:val="28"/>
          <w:szCs w:val="28"/>
          <w:lang w:val="el-GR"/>
        </w:rPr>
        <w:t>, το οποίο</w:t>
      </w:r>
      <w:r w:rsidR="006F581C">
        <w:rPr>
          <w:rFonts w:ascii="Bookman Old Style" w:hAnsi="Bookman Old Style"/>
          <w:sz w:val="28"/>
          <w:szCs w:val="28"/>
          <w:lang w:val="el-GR"/>
        </w:rPr>
        <w:t xml:space="preserve"> αιτιολόγησε πλήρως γιατί απέκλινε από την εισήγηση της Ειδικής Επιτροπής. Συνοπτικά επισημαίνεται ότι στα πιο πάνω πρακτικά καταγράφεται ότι το ακαδημαϊκό έργο του εφεσείοντα </w:t>
      </w:r>
      <w:r w:rsidR="00146B6A">
        <w:rPr>
          <w:rFonts w:ascii="Bookman Old Style" w:hAnsi="Bookman Old Style"/>
          <w:sz w:val="28"/>
          <w:szCs w:val="28"/>
          <w:lang w:val="el-GR"/>
        </w:rPr>
        <w:t xml:space="preserve">κατά την περίοδο αξιολόγησης ήταν </w:t>
      </w:r>
      <w:r w:rsidR="006F581C">
        <w:rPr>
          <w:rFonts w:ascii="Bookman Old Style" w:hAnsi="Bookman Old Style"/>
          <w:sz w:val="28"/>
          <w:szCs w:val="28"/>
          <w:lang w:val="el-GR"/>
        </w:rPr>
        <w:t>υπερβολικά αδύνατο. Δεν είχε καμία δημοσίευση σε διεθνές περιοδικό</w:t>
      </w:r>
      <w:r w:rsidR="00A5762C">
        <w:rPr>
          <w:rFonts w:ascii="Bookman Old Style" w:hAnsi="Bookman Old Style"/>
          <w:sz w:val="28"/>
          <w:szCs w:val="28"/>
          <w:lang w:val="el-GR"/>
        </w:rPr>
        <w:t xml:space="preserve">. </w:t>
      </w:r>
      <w:r w:rsidR="00146B6A">
        <w:rPr>
          <w:rFonts w:ascii="Bookman Old Style" w:hAnsi="Bookman Old Style"/>
          <w:sz w:val="28"/>
          <w:szCs w:val="28"/>
          <w:lang w:val="el-GR"/>
        </w:rPr>
        <w:t>Επιπρόσθετα, η όλη</w:t>
      </w:r>
      <w:r w:rsidR="006F581C">
        <w:rPr>
          <w:rFonts w:ascii="Bookman Old Style" w:hAnsi="Bookman Old Style"/>
          <w:sz w:val="28"/>
          <w:szCs w:val="28"/>
          <w:lang w:val="el-GR"/>
        </w:rPr>
        <w:t xml:space="preserve"> </w:t>
      </w:r>
      <w:r w:rsidR="00146B6A">
        <w:rPr>
          <w:rFonts w:ascii="Bookman Old Style" w:hAnsi="Bookman Old Style"/>
          <w:sz w:val="28"/>
          <w:szCs w:val="28"/>
          <w:lang w:val="el-GR"/>
        </w:rPr>
        <w:t>ακαδημαϊκή του δραστηριότητα ήταν αδύνατη και δεν ανταποκρινόταν στα επίπεδα που προβλέπονται από τον Περί Πανεπιστημίου Κύπρου Νόμο. Πρόσθετα</w:t>
      </w:r>
      <w:r w:rsidR="00B06818">
        <w:rPr>
          <w:rFonts w:ascii="Bookman Old Style" w:hAnsi="Bookman Old Style"/>
          <w:sz w:val="28"/>
          <w:szCs w:val="28"/>
          <w:lang w:val="el-GR"/>
        </w:rPr>
        <w:t>,</w:t>
      </w:r>
      <w:r w:rsidR="00146B6A">
        <w:rPr>
          <w:rFonts w:ascii="Bookman Old Style" w:hAnsi="Bookman Old Style"/>
          <w:sz w:val="28"/>
          <w:szCs w:val="28"/>
          <w:lang w:val="el-GR"/>
        </w:rPr>
        <w:t xml:space="preserve"> το Εκλεκτορικό Σώμα διαφώνησε με τις αναφορές του εφεσείοντα με τις οποίες αποποιείτο ευθύνης και έλαβαν υπόψη </w:t>
      </w:r>
      <w:r w:rsidR="00146B6A" w:rsidRPr="00146B6A">
        <w:rPr>
          <w:rFonts w:ascii="Bookman Old Style" w:hAnsi="Bookman Old Style"/>
          <w:i/>
          <w:iCs/>
          <w:sz w:val="28"/>
          <w:szCs w:val="28"/>
          <w:lang w:val="el-GR"/>
        </w:rPr>
        <w:t>«… την μέχρι τώρα απόδοση του υποψηφίου και το μέγεθος του κενού που θα έπρεπε να καλυφθεί δεν αναμένουν ότι θα υπάρξει βελτίωση για να δικαιολογήσει προαγωγή σε μόνιμη βαθμίδα σε ένα χρόνο αν το συμβόλαιο ανανεωνόταν.»</w:t>
      </w:r>
      <w:r w:rsidR="00146B6A">
        <w:rPr>
          <w:rFonts w:ascii="Bookman Old Style" w:hAnsi="Bookman Old Style"/>
          <w:i/>
          <w:iCs/>
          <w:sz w:val="28"/>
          <w:szCs w:val="28"/>
          <w:lang w:val="el-GR"/>
        </w:rPr>
        <w:t>.</w:t>
      </w:r>
      <w:r w:rsidR="00146B6A">
        <w:rPr>
          <w:rFonts w:ascii="Bookman Old Style" w:hAnsi="Bookman Old Style"/>
          <w:sz w:val="28"/>
          <w:szCs w:val="28"/>
          <w:lang w:val="el-GR"/>
        </w:rPr>
        <w:t xml:space="preserve"> </w:t>
      </w:r>
    </w:p>
    <w:p w14:paraId="17F91649" w14:textId="77777777" w:rsidR="00FF0907" w:rsidRDefault="00B403D1" w:rsidP="004E7AB9">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lastRenderedPageBreak/>
        <w:t xml:space="preserve">    </w:t>
      </w:r>
      <w:r w:rsidR="00146B6A">
        <w:rPr>
          <w:rFonts w:ascii="Bookman Old Style" w:hAnsi="Bookman Old Style"/>
          <w:sz w:val="28"/>
          <w:szCs w:val="28"/>
          <w:lang w:val="el-GR"/>
        </w:rPr>
        <w:t xml:space="preserve">Ο </w:t>
      </w:r>
      <w:proofErr w:type="spellStart"/>
      <w:r w:rsidR="00146B6A">
        <w:rPr>
          <w:rFonts w:ascii="Bookman Old Style" w:hAnsi="Bookman Old Style"/>
          <w:sz w:val="28"/>
          <w:szCs w:val="28"/>
          <w:lang w:val="el-GR"/>
        </w:rPr>
        <w:t>ευπαίδευτος</w:t>
      </w:r>
      <w:proofErr w:type="spellEnd"/>
      <w:r w:rsidR="00146B6A">
        <w:rPr>
          <w:rFonts w:ascii="Bookman Old Style" w:hAnsi="Bookman Old Style"/>
          <w:sz w:val="28"/>
          <w:szCs w:val="28"/>
          <w:lang w:val="el-GR"/>
        </w:rPr>
        <w:t xml:space="preserve"> συνήγορος του </w:t>
      </w:r>
      <w:proofErr w:type="spellStart"/>
      <w:r w:rsidR="00146B6A">
        <w:rPr>
          <w:rFonts w:ascii="Bookman Old Style" w:hAnsi="Bookman Old Style"/>
          <w:sz w:val="28"/>
          <w:szCs w:val="28"/>
          <w:lang w:val="el-GR"/>
        </w:rPr>
        <w:t>εφεσείοντα</w:t>
      </w:r>
      <w:proofErr w:type="spellEnd"/>
      <w:r w:rsidR="00146B6A">
        <w:rPr>
          <w:rFonts w:ascii="Bookman Old Style" w:hAnsi="Bookman Old Style"/>
          <w:sz w:val="28"/>
          <w:szCs w:val="28"/>
          <w:lang w:val="el-GR"/>
        </w:rPr>
        <w:t xml:space="preserve"> στο περίγραμμα αγόρευσής του προβάλλει ότι η απόφαση </w:t>
      </w:r>
      <w:r w:rsidR="00A460FA">
        <w:rPr>
          <w:rFonts w:ascii="Bookman Old Style" w:hAnsi="Bookman Old Style"/>
          <w:sz w:val="28"/>
          <w:szCs w:val="28"/>
          <w:lang w:val="el-GR"/>
        </w:rPr>
        <w:t>του Εκλεκτορικού Σώματος, ημερομηνίας 16.09.2011, είναι πρόωρη αφού</w:t>
      </w:r>
      <w:r w:rsidR="00811A15">
        <w:rPr>
          <w:rFonts w:ascii="Bookman Old Style" w:hAnsi="Bookman Old Style"/>
          <w:sz w:val="28"/>
          <w:szCs w:val="28"/>
          <w:lang w:val="el-GR"/>
        </w:rPr>
        <w:t>,</w:t>
      </w:r>
      <w:r w:rsidR="00A460FA">
        <w:rPr>
          <w:rFonts w:ascii="Bookman Old Style" w:hAnsi="Bookman Old Style"/>
          <w:sz w:val="28"/>
          <w:szCs w:val="28"/>
          <w:lang w:val="el-GR"/>
        </w:rPr>
        <w:t xml:space="preserve"> δεν προηγήθηκε έγκριση της μη προαγωγής του εφεσείοντα ως την εισηγήθηκε με την απόφαση του ημερομηνίας </w:t>
      </w:r>
      <w:r w:rsidR="00811A15">
        <w:rPr>
          <w:rFonts w:ascii="Bookman Old Style" w:hAnsi="Bookman Old Style"/>
          <w:sz w:val="28"/>
          <w:szCs w:val="28"/>
          <w:lang w:val="el-GR"/>
        </w:rPr>
        <w:t xml:space="preserve">31.08.2011. </w:t>
      </w:r>
      <w:r w:rsidR="004E7AB9">
        <w:rPr>
          <w:rFonts w:ascii="Bookman Old Style" w:hAnsi="Bookman Old Style"/>
          <w:sz w:val="28"/>
          <w:szCs w:val="28"/>
          <w:lang w:val="el-GR"/>
        </w:rPr>
        <w:t>Ως αναφέρθηκε</w:t>
      </w:r>
      <w:r w:rsidR="00A5762C">
        <w:rPr>
          <w:rFonts w:ascii="Bookman Old Style" w:hAnsi="Bookman Old Style"/>
          <w:sz w:val="28"/>
          <w:szCs w:val="28"/>
          <w:lang w:val="el-GR"/>
        </w:rPr>
        <w:t>,</w:t>
      </w:r>
      <w:r w:rsidR="004E7AB9">
        <w:rPr>
          <w:rFonts w:ascii="Bookman Old Style" w:hAnsi="Bookman Old Style"/>
          <w:sz w:val="28"/>
          <w:szCs w:val="28"/>
          <w:lang w:val="el-GR"/>
        </w:rPr>
        <w:t xml:space="preserve"> θα έπρεπε πρώτα να είχε αποφασιστεί τελικά από το Συμβούλιο η μη προαγωγή του.</w:t>
      </w:r>
    </w:p>
    <w:p w14:paraId="0A64665D" w14:textId="01078154" w:rsidR="00811A15" w:rsidRDefault="004E7AB9" w:rsidP="004E7AB9">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 xml:space="preserve"> </w:t>
      </w:r>
    </w:p>
    <w:p w14:paraId="465E0389" w14:textId="3CC19C35" w:rsidR="004E7AB9" w:rsidRDefault="00B403D1" w:rsidP="004E7AB9">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4E7AB9">
        <w:rPr>
          <w:rFonts w:ascii="Bookman Old Style" w:hAnsi="Bookman Old Style"/>
          <w:sz w:val="28"/>
          <w:szCs w:val="28"/>
          <w:lang w:val="el-GR"/>
        </w:rPr>
        <w:t xml:space="preserve">Το πιο πάνω ζήτημα εγέρθηκε για πρώτη φορά στο περίγραμμα αγόρευσης του εφεσείοντα. Όπως έχει επισημανθεί από την Πλήρη Ολομέλεια στην υπόθεση </w:t>
      </w:r>
      <w:proofErr w:type="spellStart"/>
      <w:r w:rsidR="004E7AB9" w:rsidRPr="004E7AB9">
        <w:rPr>
          <w:rFonts w:ascii="Bookman Old Style" w:hAnsi="Bookman Old Style"/>
          <w:b/>
          <w:bCs/>
          <w:i/>
          <w:iCs/>
          <w:sz w:val="28"/>
          <w:szCs w:val="28"/>
          <w:lang w:val="el-GR"/>
        </w:rPr>
        <w:t>Ναζίρης</w:t>
      </w:r>
      <w:proofErr w:type="spellEnd"/>
      <w:r w:rsidR="004E7AB9" w:rsidRPr="004E7AB9">
        <w:rPr>
          <w:rFonts w:ascii="Bookman Old Style" w:hAnsi="Bookman Old Style"/>
          <w:b/>
          <w:bCs/>
          <w:i/>
          <w:iCs/>
          <w:sz w:val="28"/>
          <w:szCs w:val="28"/>
          <w:lang w:val="el-GR"/>
        </w:rPr>
        <w:t xml:space="preserve"> ν. Ραδιοφωνικού Ιδρύματος Κύπρου (2007) 3 Α.Α.Δ. 38</w:t>
      </w:r>
      <w:r w:rsidR="004E7AB9">
        <w:rPr>
          <w:rFonts w:ascii="Bookman Old Style" w:hAnsi="Bookman Old Style"/>
          <w:sz w:val="28"/>
          <w:szCs w:val="28"/>
          <w:lang w:val="el-GR"/>
        </w:rPr>
        <w:t xml:space="preserve">, </w:t>
      </w:r>
      <w:r w:rsidR="004E7AB9" w:rsidRPr="004E7AB9">
        <w:rPr>
          <w:rFonts w:ascii="Bookman Old Style" w:hAnsi="Bookman Old Style"/>
          <w:i/>
          <w:iCs/>
          <w:sz w:val="28"/>
          <w:szCs w:val="28"/>
          <w:lang w:val="el-GR"/>
        </w:rPr>
        <w:t xml:space="preserve">«…δεν επιτρέπεται η επανάληψη ούτε η συμπερίληψη ζητημάτων τα οποία θα μπορούσαν να είχαν τεθεί προηγουμένως. Ο έλεγχος διοικητικής απόφασης, </w:t>
      </w:r>
      <w:proofErr w:type="spellStart"/>
      <w:r w:rsidR="004E7AB9" w:rsidRPr="004E7AB9">
        <w:rPr>
          <w:rFonts w:ascii="Bookman Old Style" w:hAnsi="Bookman Old Style"/>
          <w:i/>
          <w:iCs/>
          <w:sz w:val="28"/>
          <w:szCs w:val="28"/>
          <w:lang w:val="el-GR"/>
        </w:rPr>
        <w:t>εκδοθείσας</w:t>
      </w:r>
      <w:proofErr w:type="spellEnd"/>
      <w:r w:rsidR="004E7AB9" w:rsidRPr="004E7AB9">
        <w:rPr>
          <w:rFonts w:ascii="Bookman Old Style" w:hAnsi="Bookman Old Style"/>
          <w:i/>
          <w:iCs/>
          <w:sz w:val="28"/>
          <w:szCs w:val="28"/>
          <w:lang w:val="el-GR"/>
        </w:rPr>
        <w:t xml:space="preserve"> κατόπιν επανεξέτασης, διενεργείται πάντοτε με βάση τα όσα προκύπτουν από το ακυρωτικό αποτέλεσμα.»</w:t>
      </w:r>
      <w:r w:rsidR="004E7AB9">
        <w:rPr>
          <w:rFonts w:ascii="Bookman Old Style" w:hAnsi="Bookman Old Style"/>
          <w:sz w:val="28"/>
          <w:szCs w:val="28"/>
          <w:lang w:val="el-GR"/>
        </w:rPr>
        <w:t xml:space="preserve">. </w:t>
      </w:r>
      <w:r w:rsidR="00EB631B">
        <w:rPr>
          <w:rFonts w:ascii="Bookman Old Style" w:hAnsi="Bookman Old Style"/>
          <w:sz w:val="28"/>
          <w:szCs w:val="28"/>
          <w:lang w:val="el-GR"/>
        </w:rPr>
        <w:t>Ενόψει ότι το εγερθέν ζήτημα δεν</w:t>
      </w:r>
      <w:r w:rsidR="00A5762C">
        <w:rPr>
          <w:rFonts w:ascii="Bookman Old Style" w:hAnsi="Bookman Old Style"/>
          <w:sz w:val="28"/>
          <w:szCs w:val="28"/>
          <w:lang w:val="el-GR"/>
        </w:rPr>
        <w:t xml:space="preserve"> τέθηκε </w:t>
      </w:r>
      <w:r w:rsidR="00EB631B">
        <w:rPr>
          <w:rFonts w:ascii="Bookman Old Style" w:hAnsi="Bookman Old Style"/>
          <w:sz w:val="28"/>
          <w:szCs w:val="28"/>
          <w:lang w:val="el-GR"/>
        </w:rPr>
        <w:t xml:space="preserve">ενώπιον του πρωτόδικου δικαστηρίου για εξέταση, απορρίπτεται. </w:t>
      </w:r>
    </w:p>
    <w:p w14:paraId="35C32C82" w14:textId="77777777" w:rsidR="00EB631B" w:rsidRDefault="00EB631B" w:rsidP="004E7AB9">
      <w:pPr>
        <w:spacing w:after="0" w:line="480" w:lineRule="auto"/>
        <w:ind w:left="284"/>
        <w:jc w:val="both"/>
        <w:rPr>
          <w:rFonts w:ascii="Bookman Old Style" w:hAnsi="Bookman Old Style"/>
          <w:sz w:val="28"/>
          <w:szCs w:val="28"/>
          <w:lang w:val="el-GR"/>
        </w:rPr>
      </w:pPr>
    </w:p>
    <w:p w14:paraId="18697E31" w14:textId="77777777" w:rsidR="00FF0907" w:rsidRDefault="00B403D1" w:rsidP="004E7AB9">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EB631B">
        <w:rPr>
          <w:rFonts w:ascii="Bookman Old Style" w:hAnsi="Bookman Old Style"/>
          <w:sz w:val="28"/>
          <w:szCs w:val="28"/>
          <w:lang w:val="el-GR"/>
        </w:rPr>
        <w:t xml:space="preserve">Ακολούθως θα εξεταστεί ο λόγος έφεσης ότι εσφαλμένα το πρωτόδικο δικαστήριο απέρριψε τον ισχυρισμό του εφεσείοντα ότι </w:t>
      </w:r>
      <w:r w:rsidR="00EB631B">
        <w:rPr>
          <w:rFonts w:ascii="Bookman Old Style" w:hAnsi="Bookman Old Style"/>
          <w:sz w:val="28"/>
          <w:szCs w:val="28"/>
          <w:lang w:val="el-GR"/>
        </w:rPr>
        <w:lastRenderedPageBreak/>
        <w:t>η απόφαση/εισήγηση του Εκλεκτορικού Σώματος για μη προαγωγή ήταν αποτέλεσμα ελλιπούς έρευνας και μη νόμιμης αιτιολογίας (4</w:t>
      </w:r>
      <w:r w:rsidR="00EB631B" w:rsidRPr="00EB631B">
        <w:rPr>
          <w:rFonts w:ascii="Bookman Old Style" w:hAnsi="Bookman Old Style"/>
          <w:sz w:val="28"/>
          <w:szCs w:val="28"/>
          <w:vertAlign w:val="superscript"/>
          <w:lang w:val="el-GR"/>
        </w:rPr>
        <w:t>ος</w:t>
      </w:r>
      <w:r w:rsidR="00EB631B">
        <w:rPr>
          <w:rFonts w:ascii="Bookman Old Style" w:hAnsi="Bookman Old Style"/>
          <w:sz w:val="28"/>
          <w:szCs w:val="28"/>
          <w:lang w:val="el-GR"/>
        </w:rPr>
        <w:t xml:space="preserve"> λόγος έφεσης).</w:t>
      </w:r>
    </w:p>
    <w:p w14:paraId="641A4B5D" w14:textId="49D8ACC9" w:rsidR="00EB631B" w:rsidRDefault="00EB631B" w:rsidP="004E7AB9">
      <w:pPr>
        <w:spacing w:after="0" w:line="480" w:lineRule="auto"/>
        <w:ind w:left="284"/>
        <w:jc w:val="both"/>
        <w:rPr>
          <w:rFonts w:ascii="Bookman Old Style" w:hAnsi="Bookman Old Style"/>
          <w:sz w:val="28"/>
          <w:szCs w:val="28"/>
          <w:lang w:val="el-GR"/>
        </w:rPr>
      </w:pPr>
      <w:r>
        <w:rPr>
          <w:rFonts w:ascii="Bookman Old Style" w:hAnsi="Bookman Old Style"/>
          <w:sz w:val="28"/>
          <w:szCs w:val="28"/>
          <w:lang w:val="el-GR"/>
        </w:rPr>
        <w:t xml:space="preserve"> </w:t>
      </w:r>
    </w:p>
    <w:p w14:paraId="1DDC33B3" w14:textId="4802A1C2" w:rsidR="00A5762C" w:rsidRPr="00A5762C" w:rsidRDefault="00B403D1" w:rsidP="00A5762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A5762C">
        <w:rPr>
          <w:rFonts w:ascii="Bookman Old Style" w:hAnsi="Bookman Old Style"/>
          <w:sz w:val="28"/>
          <w:szCs w:val="28"/>
          <w:lang w:val="el-GR"/>
        </w:rPr>
        <w:t xml:space="preserve">Αποτελεί πάγια </w:t>
      </w:r>
      <w:proofErr w:type="spellStart"/>
      <w:r w:rsidR="00A5762C" w:rsidRPr="00A5762C">
        <w:rPr>
          <w:rFonts w:ascii="Bookman Old Style" w:hAnsi="Bookman Old Style"/>
          <w:sz w:val="28"/>
          <w:szCs w:val="28"/>
          <w:lang w:val="el-GR"/>
        </w:rPr>
        <w:t>πάγια</w:t>
      </w:r>
      <w:proofErr w:type="spellEnd"/>
      <w:r w:rsidR="00A5762C" w:rsidRPr="00A5762C">
        <w:rPr>
          <w:rFonts w:ascii="Bookman Old Style" w:hAnsi="Bookman Old Style"/>
          <w:sz w:val="28"/>
          <w:szCs w:val="28"/>
          <w:lang w:val="el-GR"/>
        </w:rPr>
        <w:t xml:space="preserve"> και διαχρονική </w:t>
      </w:r>
      <w:proofErr w:type="spellStart"/>
      <w:r w:rsidR="00A5762C" w:rsidRPr="00A5762C">
        <w:rPr>
          <w:rFonts w:ascii="Bookman Old Style" w:hAnsi="Bookman Old Style"/>
          <w:sz w:val="28"/>
          <w:szCs w:val="28"/>
          <w:lang w:val="el-GR"/>
        </w:rPr>
        <w:t>νομολογιακή</w:t>
      </w:r>
      <w:proofErr w:type="spellEnd"/>
      <w:r w:rsidR="00A5762C" w:rsidRPr="00A5762C">
        <w:rPr>
          <w:rFonts w:ascii="Bookman Old Style" w:hAnsi="Bookman Old Style"/>
          <w:sz w:val="28"/>
          <w:szCs w:val="28"/>
          <w:lang w:val="el-GR"/>
        </w:rPr>
        <w:t xml:space="preserve"> αρχή ότι η έκταση και η μορφή έρευνας είναι συνυφασμένη με τα περιστατικά κάθε υπόθεσης</w:t>
      </w:r>
      <w:r w:rsidR="00A435AA">
        <w:rPr>
          <w:rFonts w:ascii="Bookman Old Style" w:hAnsi="Bookman Old Style"/>
          <w:sz w:val="28"/>
          <w:szCs w:val="28"/>
          <w:lang w:val="el-GR"/>
        </w:rPr>
        <w:t xml:space="preserve"> ( βλ. </w:t>
      </w:r>
      <w:r w:rsidR="00A435AA" w:rsidRPr="00A435AA">
        <w:rPr>
          <w:rFonts w:ascii="Bookman Old Style" w:hAnsi="Bookman Old Style"/>
          <w:b/>
          <w:bCs/>
          <w:i/>
          <w:iCs/>
          <w:sz w:val="28"/>
          <w:szCs w:val="28"/>
          <w:lang w:val="el-GR"/>
        </w:rPr>
        <w:t xml:space="preserve">Σολωμού </w:t>
      </w:r>
      <w:proofErr w:type="spellStart"/>
      <w:r w:rsidR="00A435AA" w:rsidRPr="00A435AA">
        <w:rPr>
          <w:rFonts w:ascii="Bookman Old Style" w:hAnsi="Bookman Old Style"/>
          <w:b/>
          <w:bCs/>
          <w:i/>
          <w:iCs/>
          <w:sz w:val="28"/>
          <w:szCs w:val="28"/>
          <w:lang w:val="el-GR"/>
        </w:rPr>
        <w:t>κ.α</w:t>
      </w:r>
      <w:proofErr w:type="spellEnd"/>
      <w:r w:rsidR="00A435AA" w:rsidRPr="00A435AA">
        <w:rPr>
          <w:rFonts w:ascii="Bookman Old Style" w:hAnsi="Bookman Old Style"/>
          <w:b/>
          <w:bCs/>
          <w:i/>
          <w:iCs/>
          <w:sz w:val="28"/>
          <w:szCs w:val="28"/>
          <w:lang w:val="el-GR"/>
        </w:rPr>
        <w:t xml:space="preserve"> </w:t>
      </w:r>
      <w:r w:rsidR="00A435AA" w:rsidRPr="00A435AA">
        <w:rPr>
          <w:rFonts w:ascii="Bookman Old Style" w:hAnsi="Bookman Old Style"/>
          <w:b/>
          <w:bCs/>
          <w:i/>
          <w:iCs/>
          <w:sz w:val="28"/>
          <w:szCs w:val="28"/>
        </w:rPr>
        <w:t>v</w:t>
      </w:r>
      <w:r w:rsidR="00A435AA" w:rsidRPr="00A435AA">
        <w:rPr>
          <w:rFonts w:ascii="Bookman Old Style" w:hAnsi="Bookman Old Style"/>
          <w:b/>
          <w:bCs/>
          <w:i/>
          <w:iCs/>
          <w:sz w:val="28"/>
          <w:szCs w:val="28"/>
          <w:lang w:val="el-GR"/>
        </w:rPr>
        <w:t xml:space="preserve">. Αρχηγού Αστυνομίας </w:t>
      </w:r>
      <w:proofErr w:type="spellStart"/>
      <w:r w:rsidR="00A435AA" w:rsidRPr="00A435AA">
        <w:rPr>
          <w:rFonts w:ascii="Bookman Old Style" w:hAnsi="Bookman Old Style"/>
          <w:b/>
          <w:bCs/>
          <w:i/>
          <w:iCs/>
          <w:sz w:val="28"/>
          <w:szCs w:val="28"/>
          <w:lang w:val="el-GR"/>
        </w:rPr>
        <w:t>κ.α</w:t>
      </w:r>
      <w:proofErr w:type="spellEnd"/>
      <w:r w:rsidR="00A435AA" w:rsidRPr="00A435AA">
        <w:rPr>
          <w:rFonts w:ascii="Bookman Old Style" w:hAnsi="Bookman Old Style"/>
          <w:b/>
          <w:bCs/>
          <w:i/>
          <w:iCs/>
          <w:sz w:val="28"/>
          <w:szCs w:val="28"/>
          <w:lang w:val="el-GR"/>
        </w:rPr>
        <w:t xml:space="preserve"> (2006)3 Α.Α.Δ 345</w:t>
      </w:r>
      <w:r w:rsidR="00A435AA" w:rsidRPr="00A435AA">
        <w:rPr>
          <w:rFonts w:ascii="Bookman Old Style" w:hAnsi="Bookman Old Style"/>
          <w:b/>
          <w:bCs/>
          <w:sz w:val="28"/>
          <w:szCs w:val="28"/>
          <w:lang w:val="el-GR"/>
        </w:rPr>
        <w:t>,</w:t>
      </w:r>
      <w:r w:rsidR="00A435AA">
        <w:rPr>
          <w:rFonts w:ascii="Bookman Old Style" w:hAnsi="Bookman Old Style"/>
          <w:sz w:val="28"/>
          <w:szCs w:val="28"/>
          <w:lang w:val="el-GR"/>
        </w:rPr>
        <w:t xml:space="preserve"> </w:t>
      </w:r>
      <w:r w:rsidR="00A435AA" w:rsidRPr="00A435AA">
        <w:rPr>
          <w:rFonts w:ascii="Bookman Old Style" w:hAnsi="Bookman Old Style"/>
          <w:b/>
          <w:bCs/>
          <w:i/>
          <w:iCs/>
          <w:sz w:val="28"/>
          <w:szCs w:val="28"/>
          <w:lang w:val="el-GR"/>
        </w:rPr>
        <w:t>Ράφτης ν. Δημοκρατίας</w:t>
      </w:r>
      <w:r w:rsidR="00A435AA" w:rsidRPr="00A5762C">
        <w:rPr>
          <w:rFonts w:ascii="Bookman Old Style" w:hAnsi="Bookman Old Style"/>
          <w:sz w:val="28"/>
          <w:szCs w:val="28"/>
          <w:lang w:val="el-GR"/>
        </w:rPr>
        <w:t> </w:t>
      </w:r>
      <w:hyperlink r:id="rId8" w:history="1">
        <w:r w:rsidR="00A435AA" w:rsidRPr="00B403D1">
          <w:rPr>
            <w:rFonts w:ascii="Bookman Old Style" w:hAnsi="Bookman Old Style"/>
            <w:b/>
            <w:bCs/>
            <w:i/>
            <w:iCs/>
            <w:sz w:val="28"/>
            <w:szCs w:val="28"/>
            <w:lang w:val="el-GR"/>
          </w:rPr>
          <w:t>(2002) 3 Α.Α.Δ. 345</w:t>
        </w:r>
      </w:hyperlink>
      <w:r w:rsidR="00A435AA" w:rsidRPr="00B403D1">
        <w:rPr>
          <w:rFonts w:ascii="Bookman Old Style" w:hAnsi="Bookman Old Style"/>
          <w:b/>
          <w:bCs/>
          <w:i/>
          <w:iCs/>
          <w:sz w:val="28"/>
          <w:szCs w:val="28"/>
          <w:lang w:val="el-GR"/>
        </w:rPr>
        <w:t>, 366</w:t>
      </w:r>
      <w:r w:rsidR="00A435AA">
        <w:rPr>
          <w:rFonts w:ascii="Bookman Old Style" w:hAnsi="Bookman Old Style"/>
          <w:sz w:val="28"/>
          <w:szCs w:val="28"/>
          <w:lang w:val="el-GR"/>
        </w:rPr>
        <w:t xml:space="preserve">). </w:t>
      </w:r>
      <w:r w:rsidR="00A5762C" w:rsidRPr="00A5762C">
        <w:rPr>
          <w:rFonts w:ascii="Bookman Old Style" w:hAnsi="Bookman Old Style"/>
          <w:sz w:val="28"/>
          <w:szCs w:val="28"/>
          <w:lang w:val="el-GR"/>
        </w:rPr>
        <w:t xml:space="preserve"> Το κριτήριο για την επάρκεια και πληρότητα της έρευνας, έγκειται στη συλλογή και διερεύνηση του συνόλου των ουσιωδών στοιχείων, τα οποία παρέχουν βάση για ασφαλή συμπεράσματα</w:t>
      </w:r>
      <w:r w:rsidR="00A5762C">
        <w:rPr>
          <w:rFonts w:ascii="Bookman Old Style" w:hAnsi="Bookman Old Style"/>
          <w:sz w:val="28"/>
          <w:szCs w:val="28"/>
          <w:lang w:val="el-GR"/>
        </w:rPr>
        <w:t xml:space="preserve"> </w:t>
      </w:r>
      <w:r w:rsidR="00A5762C" w:rsidRPr="00A5762C">
        <w:rPr>
          <w:rFonts w:ascii="Bookman Old Style" w:hAnsi="Bookman Old Style"/>
          <w:sz w:val="28"/>
          <w:szCs w:val="28"/>
          <w:lang w:val="el-GR"/>
        </w:rPr>
        <w:t>(βλ.</w:t>
      </w:r>
      <w:r w:rsidR="00A5762C">
        <w:rPr>
          <w:rFonts w:ascii="Bookman Old Style" w:hAnsi="Bookman Old Style"/>
          <w:sz w:val="28"/>
          <w:szCs w:val="28"/>
          <w:lang w:val="el-GR"/>
        </w:rPr>
        <w:t xml:space="preserve"> </w:t>
      </w:r>
      <w:r w:rsidR="00A5762C" w:rsidRPr="00A435AA">
        <w:rPr>
          <w:rFonts w:ascii="Bookman Old Style" w:hAnsi="Bookman Old Style"/>
          <w:b/>
          <w:bCs/>
          <w:i/>
          <w:iCs/>
          <w:sz w:val="28"/>
          <w:szCs w:val="28"/>
          <w:lang w:val="el-GR"/>
        </w:rPr>
        <w:t xml:space="preserve">Δημοκρατία ν. Κοινότητας </w:t>
      </w:r>
      <w:proofErr w:type="spellStart"/>
      <w:r w:rsidR="00A5762C" w:rsidRPr="00A435AA">
        <w:rPr>
          <w:rFonts w:ascii="Bookman Old Style" w:hAnsi="Bookman Old Style"/>
          <w:b/>
          <w:bCs/>
          <w:i/>
          <w:iCs/>
          <w:sz w:val="28"/>
          <w:szCs w:val="28"/>
          <w:lang w:val="el-GR"/>
        </w:rPr>
        <w:t>Πυργών</w:t>
      </w:r>
      <w:proofErr w:type="spellEnd"/>
      <w:r w:rsidR="00A5762C" w:rsidRPr="00A435AA">
        <w:rPr>
          <w:rFonts w:ascii="Bookman Old Style" w:hAnsi="Bookman Old Style"/>
          <w:b/>
          <w:bCs/>
          <w:i/>
          <w:iCs/>
          <w:sz w:val="28"/>
          <w:szCs w:val="28"/>
          <w:lang w:val="el-GR"/>
        </w:rPr>
        <w:t xml:space="preserve"> κ.ά., </w:t>
      </w:r>
      <w:hyperlink r:id="rId9" w:history="1">
        <w:r w:rsidR="00A5762C" w:rsidRPr="00A435AA">
          <w:rPr>
            <w:rFonts w:ascii="Bookman Old Style" w:hAnsi="Bookman Old Style"/>
            <w:b/>
            <w:bCs/>
            <w:i/>
            <w:iCs/>
            <w:sz w:val="28"/>
            <w:szCs w:val="28"/>
            <w:lang w:val="el-GR"/>
          </w:rPr>
          <w:t>(1996) 3 Α.Α.Δ. 503</w:t>
        </w:r>
      </w:hyperlink>
      <w:r w:rsidR="00A5762C" w:rsidRPr="00A5762C">
        <w:rPr>
          <w:rFonts w:ascii="Bookman Old Style" w:hAnsi="Bookman Old Style"/>
          <w:sz w:val="28"/>
          <w:szCs w:val="28"/>
          <w:lang w:val="el-GR"/>
        </w:rPr>
        <w:t>).</w:t>
      </w:r>
    </w:p>
    <w:p w14:paraId="654C4E2A" w14:textId="77777777" w:rsidR="00EB631B" w:rsidRDefault="00EB631B" w:rsidP="00A435AA">
      <w:pPr>
        <w:spacing w:after="0" w:line="480" w:lineRule="auto"/>
        <w:jc w:val="both"/>
        <w:rPr>
          <w:rFonts w:ascii="Bookman Old Style" w:hAnsi="Bookman Old Style"/>
          <w:sz w:val="28"/>
          <w:szCs w:val="28"/>
          <w:lang w:val="el-GR"/>
        </w:rPr>
      </w:pPr>
    </w:p>
    <w:p w14:paraId="5952BC22" w14:textId="5CD7AC00" w:rsidR="00EB631B" w:rsidRPr="000D40DA" w:rsidRDefault="00B403D1" w:rsidP="004E7AB9">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EB631B">
        <w:rPr>
          <w:rFonts w:ascii="Bookman Old Style" w:hAnsi="Bookman Old Style"/>
          <w:sz w:val="28"/>
          <w:szCs w:val="28"/>
          <w:lang w:val="el-GR"/>
        </w:rPr>
        <w:t>Το πρωτόδικο δικαστήριο</w:t>
      </w:r>
      <w:r w:rsidR="000D40DA">
        <w:rPr>
          <w:rFonts w:ascii="Bookman Old Style" w:hAnsi="Bookman Old Style"/>
          <w:sz w:val="28"/>
          <w:szCs w:val="28"/>
          <w:lang w:val="el-GR"/>
        </w:rPr>
        <w:t xml:space="preserve"> ορθά αποφάνθηκε πως ούτε ο ισχυρισμός περί έλλειψης δέουσας έρευνας εκ μέρους του Εκλεκτορικού Σώματος ευσταθεί. Παραθέτουμε αυτούσιο το σχετικό απόσπασμα</w:t>
      </w:r>
      <w:r w:rsidR="00857920">
        <w:rPr>
          <w:rFonts w:ascii="Bookman Old Style" w:hAnsi="Bookman Old Style"/>
          <w:sz w:val="28"/>
          <w:szCs w:val="28"/>
          <w:lang w:val="el-GR"/>
        </w:rPr>
        <w:t>, το οποίο υιοθετούμε</w:t>
      </w:r>
      <w:r w:rsidR="000D40DA" w:rsidRPr="00020AC1">
        <w:rPr>
          <w:rFonts w:ascii="Bookman Old Style" w:hAnsi="Bookman Old Style"/>
          <w:sz w:val="28"/>
          <w:szCs w:val="28"/>
          <w:lang w:val="el-GR"/>
        </w:rPr>
        <w:t>:</w:t>
      </w:r>
      <w:r w:rsidR="00EB631B">
        <w:rPr>
          <w:rFonts w:ascii="Bookman Old Style" w:hAnsi="Bookman Old Style"/>
          <w:sz w:val="28"/>
          <w:szCs w:val="28"/>
          <w:lang w:val="el-GR"/>
        </w:rPr>
        <w:t xml:space="preserve"> </w:t>
      </w:r>
    </w:p>
    <w:p w14:paraId="2D30DA15" w14:textId="11B03202" w:rsidR="000D40DA" w:rsidRPr="00A5762C" w:rsidRDefault="000D40DA" w:rsidP="00B403D1">
      <w:pPr>
        <w:pStyle w:val="1"/>
        <w:ind w:left="720"/>
        <w:jc w:val="both"/>
        <w:rPr>
          <w:rFonts w:ascii="Bookman Old Style" w:hAnsi="Bookman Old Style"/>
          <w:color w:val="000000" w:themeColor="text1"/>
          <w:sz w:val="28"/>
          <w:szCs w:val="28"/>
          <w:lang w:val="el-GR"/>
        </w:rPr>
      </w:pPr>
      <w:r w:rsidRPr="00E72BDC">
        <w:rPr>
          <w:rFonts w:ascii="Bookman Old Style" w:hAnsi="Bookman Old Style"/>
          <w:color w:val="000000" w:themeColor="text1"/>
          <w:sz w:val="28"/>
          <w:szCs w:val="28"/>
          <w:lang w:val="el-GR"/>
        </w:rPr>
        <w:t>«</w:t>
      </w:r>
      <w:r w:rsidRPr="00A5762C">
        <w:rPr>
          <w:rFonts w:ascii="Bookman Old Style" w:hAnsi="Bookman Old Style"/>
          <w:color w:val="000000" w:themeColor="text1"/>
          <w:sz w:val="28"/>
          <w:szCs w:val="28"/>
          <w:lang w:val="el-GR"/>
        </w:rPr>
        <w:t xml:space="preserve">Εν προκειμένω, όπως έχω ήδη αναφέρει πιο πάνω, στον </w:t>
      </w:r>
      <w:proofErr w:type="spellStart"/>
      <w:r w:rsidRPr="00A5762C">
        <w:rPr>
          <w:rFonts w:ascii="Bookman Old Style" w:hAnsi="Bookman Old Style"/>
          <w:color w:val="000000" w:themeColor="text1"/>
          <w:sz w:val="28"/>
          <w:szCs w:val="28"/>
          <w:lang w:val="el-GR"/>
        </w:rPr>
        <w:t>αιτητή</w:t>
      </w:r>
      <w:proofErr w:type="spellEnd"/>
      <w:r w:rsidRPr="00A5762C">
        <w:rPr>
          <w:rFonts w:ascii="Bookman Old Style" w:hAnsi="Bookman Old Style"/>
          <w:color w:val="000000" w:themeColor="text1"/>
          <w:sz w:val="28"/>
          <w:szCs w:val="28"/>
          <w:lang w:val="el-GR"/>
        </w:rPr>
        <w:t xml:space="preserve"> παρασχέθηκε το δικαίωμα να ακουσθεί και οι παρατηρήσεις του ήταν ενώπιον του Εκλεκτορικού Σώματος</w:t>
      </w:r>
      <w:r w:rsidRPr="00E72BDC">
        <w:rPr>
          <w:rFonts w:ascii="Bookman Old Style" w:hAnsi="Bookman Old Style"/>
          <w:color w:val="000000" w:themeColor="text1"/>
          <w:sz w:val="28"/>
          <w:szCs w:val="28"/>
        </w:rPr>
        <w:t> </w:t>
      </w:r>
      <w:r w:rsidRPr="00A5762C">
        <w:rPr>
          <w:rFonts w:ascii="Bookman Old Style" w:hAnsi="Bookman Old Style"/>
          <w:color w:val="000000" w:themeColor="text1"/>
          <w:sz w:val="28"/>
          <w:szCs w:val="28"/>
          <w:lang w:val="el-GR"/>
        </w:rPr>
        <w:t xml:space="preserve">τόσο κατά τη συνεδρία του ημερομηνίας 31.8.2011, αναφορικά με την ανέλιξη του </w:t>
      </w:r>
      <w:proofErr w:type="spellStart"/>
      <w:r w:rsidRPr="00A5762C">
        <w:rPr>
          <w:rFonts w:ascii="Bookman Old Style" w:hAnsi="Bookman Old Style"/>
          <w:color w:val="000000" w:themeColor="text1"/>
          <w:sz w:val="28"/>
          <w:szCs w:val="28"/>
          <w:lang w:val="el-GR"/>
        </w:rPr>
        <w:t>αιτητή</w:t>
      </w:r>
      <w:proofErr w:type="spellEnd"/>
      <w:r w:rsidRPr="00A5762C">
        <w:rPr>
          <w:rFonts w:ascii="Bookman Old Style" w:hAnsi="Bookman Old Style"/>
          <w:color w:val="000000" w:themeColor="text1"/>
          <w:sz w:val="28"/>
          <w:szCs w:val="28"/>
          <w:lang w:val="el-GR"/>
        </w:rPr>
        <w:t xml:space="preserve">, όσο και κατά τη μεταγενέστερη συνεδρία </w:t>
      </w:r>
      <w:r w:rsidRPr="00A5762C">
        <w:rPr>
          <w:rFonts w:ascii="Bookman Old Style" w:hAnsi="Bookman Old Style"/>
          <w:color w:val="000000" w:themeColor="text1"/>
          <w:sz w:val="28"/>
          <w:szCs w:val="28"/>
          <w:lang w:val="el-GR"/>
        </w:rPr>
        <w:lastRenderedPageBreak/>
        <w:t xml:space="preserve">ημερομηνίας 16.9.2011, αναφορικά με την εξέταση του ζητήματος της ανανέωσης ή μη της σύμβασης του </w:t>
      </w:r>
      <w:proofErr w:type="spellStart"/>
      <w:r w:rsidRPr="00A5762C">
        <w:rPr>
          <w:rFonts w:ascii="Bookman Old Style" w:hAnsi="Bookman Old Style"/>
          <w:color w:val="000000" w:themeColor="text1"/>
          <w:sz w:val="28"/>
          <w:szCs w:val="28"/>
          <w:lang w:val="el-GR"/>
        </w:rPr>
        <w:t>αιτητή</w:t>
      </w:r>
      <w:proofErr w:type="spellEnd"/>
      <w:r w:rsidRPr="00A5762C">
        <w:rPr>
          <w:rFonts w:ascii="Bookman Old Style" w:hAnsi="Bookman Old Style"/>
          <w:color w:val="000000" w:themeColor="text1"/>
          <w:sz w:val="28"/>
          <w:szCs w:val="28"/>
          <w:lang w:val="el-GR"/>
        </w:rPr>
        <w:t xml:space="preserve">. Επιπρόσθετα, από την ανάγνωση του πρακτικού τόσο της συνεδρίας του Εκλεκτορικού Σώματος που αφορά στην ανέλιξη του </w:t>
      </w:r>
      <w:proofErr w:type="spellStart"/>
      <w:r w:rsidRPr="00A5762C">
        <w:rPr>
          <w:rFonts w:ascii="Bookman Old Style" w:hAnsi="Bookman Old Style"/>
          <w:color w:val="000000" w:themeColor="text1"/>
          <w:sz w:val="28"/>
          <w:szCs w:val="28"/>
          <w:lang w:val="el-GR"/>
        </w:rPr>
        <w:t>αιτητή</w:t>
      </w:r>
      <w:proofErr w:type="spellEnd"/>
      <w:r w:rsidRPr="00A5762C">
        <w:rPr>
          <w:rFonts w:ascii="Bookman Old Style" w:hAnsi="Bookman Old Style"/>
          <w:color w:val="000000" w:themeColor="text1"/>
          <w:sz w:val="28"/>
          <w:szCs w:val="28"/>
          <w:lang w:val="el-GR"/>
        </w:rPr>
        <w:t xml:space="preserve">, όσο και της δεύτερης κατά την οποία λήφθηκε η απόφαση για τερματισμό των υπηρεσιών του, καταδεικνύεται με σαφήνεια και χωρίς αμφιβολία ότι το Εκλεκτορικό Σώμα διερεύνησε και έλαβε υπόψη το σύνολο των ουσιωδών στοιχείων τα οποία παρέχουν βάση για ασφαλή συμπεράσματα, περιλαμβανομένων και των παρατηρήσεων του </w:t>
      </w:r>
      <w:proofErr w:type="spellStart"/>
      <w:r w:rsidRPr="00A5762C">
        <w:rPr>
          <w:rFonts w:ascii="Bookman Old Style" w:hAnsi="Bookman Old Style"/>
          <w:color w:val="000000" w:themeColor="text1"/>
          <w:sz w:val="28"/>
          <w:szCs w:val="28"/>
          <w:lang w:val="el-GR"/>
        </w:rPr>
        <w:t>αιτητή</w:t>
      </w:r>
      <w:proofErr w:type="spellEnd"/>
      <w:r w:rsidRPr="00A5762C">
        <w:rPr>
          <w:rFonts w:ascii="Bookman Old Style" w:hAnsi="Bookman Old Style"/>
          <w:color w:val="000000" w:themeColor="text1"/>
          <w:sz w:val="28"/>
          <w:szCs w:val="28"/>
          <w:lang w:val="el-GR"/>
        </w:rPr>
        <w:t>. Τα δε μέλη του Εκλεκτορικού Σώματος αιτιολόγησαν και στις δυο περιπτώσεις την ψήφο τους</w:t>
      </w:r>
      <w:r w:rsidR="00A435AA">
        <w:rPr>
          <w:rFonts w:ascii="Bookman Old Style" w:hAnsi="Bookman Old Style"/>
          <w:color w:val="000000" w:themeColor="text1"/>
          <w:sz w:val="28"/>
          <w:szCs w:val="28"/>
          <w:lang w:val="el-GR"/>
        </w:rPr>
        <w:t>…</w:t>
      </w:r>
      <w:r w:rsidRPr="00A5762C">
        <w:rPr>
          <w:rFonts w:ascii="Bookman Old Style" w:hAnsi="Bookman Old Style"/>
          <w:color w:val="000000" w:themeColor="text1"/>
          <w:sz w:val="28"/>
          <w:szCs w:val="28"/>
          <w:lang w:val="el-GR"/>
        </w:rPr>
        <w:t>».</w:t>
      </w:r>
    </w:p>
    <w:p w14:paraId="77F029F0" w14:textId="77777777" w:rsidR="00E72BDC" w:rsidRDefault="00E72BDC" w:rsidP="00E72BDC">
      <w:pPr>
        <w:spacing w:after="0" w:line="480" w:lineRule="auto"/>
        <w:ind w:left="284"/>
        <w:jc w:val="both"/>
        <w:rPr>
          <w:rFonts w:ascii="Bookman Old Style" w:hAnsi="Bookman Old Style"/>
          <w:sz w:val="28"/>
          <w:szCs w:val="28"/>
          <w:lang w:val="el-GR"/>
        </w:rPr>
      </w:pPr>
    </w:p>
    <w:p w14:paraId="3A01A550" w14:textId="4F13368A" w:rsidR="00934802" w:rsidRDefault="00B403D1" w:rsidP="00E72BD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09659C">
        <w:rPr>
          <w:rFonts w:ascii="Bookman Old Style" w:hAnsi="Bookman Old Style"/>
          <w:sz w:val="28"/>
          <w:szCs w:val="28"/>
          <w:lang w:val="el-GR"/>
        </w:rPr>
        <w:t>Για τους λόγους που εξηγούνται, ο  πιο πάνω λόγος έφεσης απορρίπτεται.</w:t>
      </w:r>
    </w:p>
    <w:p w14:paraId="4D469EEB" w14:textId="77777777" w:rsidR="0009659C" w:rsidRDefault="0009659C" w:rsidP="00E72BDC">
      <w:pPr>
        <w:spacing w:after="0" w:line="480" w:lineRule="auto"/>
        <w:ind w:left="284"/>
        <w:jc w:val="both"/>
        <w:rPr>
          <w:rFonts w:ascii="Bookman Old Style" w:hAnsi="Bookman Old Style"/>
          <w:sz w:val="28"/>
          <w:szCs w:val="28"/>
          <w:lang w:val="el-GR"/>
        </w:rPr>
      </w:pPr>
    </w:p>
    <w:p w14:paraId="4D9C7623" w14:textId="2AF2C72E" w:rsidR="0009659C" w:rsidRDefault="00B403D1" w:rsidP="00E72BD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A55590">
        <w:rPr>
          <w:rFonts w:ascii="Bookman Old Style" w:hAnsi="Bookman Old Style"/>
          <w:sz w:val="28"/>
          <w:szCs w:val="28"/>
          <w:lang w:val="el-GR"/>
        </w:rPr>
        <w:t xml:space="preserve">Ο </w:t>
      </w:r>
      <w:proofErr w:type="spellStart"/>
      <w:r w:rsidR="00A55590">
        <w:rPr>
          <w:rFonts w:ascii="Bookman Old Style" w:hAnsi="Bookman Old Style"/>
          <w:sz w:val="28"/>
          <w:szCs w:val="28"/>
          <w:lang w:val="el-GR"/>
        </w:rPr>
        <w:t>εφεσείοντας</w:t>
      </w:r>
      <w:proofErr w:type="spellEnd"/>
      <w:r w:rsidR="00A55590">
        <w:rPr>
          <w:rFonts w:ascii="Bookman Old Style" w:hAnsi="Bookman Old Style"/>
          <w:sz w:val="28"/>
          <w:szCs w:val="28"/>
          <w:lang w:val="el-GR"/>
        </w:rPr>
        <w:t xml:space="preserve"> προβάλλει ότι</w:t>
      </w:r>
      <w:r w:rsidR="00A435AA">
        <w:rPr>
          <w:rFonts w:ascii="Bookman Old Style" w:hAnsi="Bookman Old Style"/>
          <w:sz w:val="28"/>
          <w:szCs w:val="28"/>
          <w:lang w:val="el-GR"/>
        </w:rPr>
        <w:t>,</w:t>
      </w:r>
      <w:r w:rsidR="00A55590">
        <w:rPr>
          <w:rFonts w:ascii="Bookman Old Style" w:hAnsi="Bookman Old Style"/>
          <w:sz w:val="28"/>
          <w:szCs w:val="28"/>
          <w:lang w:val="el-GR"/>
        </w:rPr>
        <w:t xml:space="preserve"> εσφαλμένα το πρωτόδικο δικαστήριο αποφάσισε αφενός ότι, οι εξουσίες της Συγκλήτου περιορίζονται στην επικύρωση ή όχι της απόφασης του Εκλεκτορικού Σώματος και από τη στιγμή που επικύρωσε την απόφαση του τελευταίου θα ήταν περιττή η παράθεση οποιασδήποτε αιτιολογίας και αφετέρου </w:t>
      </w:r>
      <w:r w:rsidR="003968CE">
        <w:rPr>
          <w:rFonts w:ascii="Bookman Old Style" w:hAnsi="Bookman Old Style"/>
          <w:sz w:val="28"/>
          <w:szCs w:val="28"/>
          <w:lang w:val="el-GR"/>
        </w:rPr>
        <w:t>ότι</w:t>
      </w:r>
      <w:r w:rsidR="00A435AA">
        <w:rPr>
          <w:rFonts w:ascii="Bookman Old Style" w:hAnsi="Bookman Old Style"/>
          <w:sz w:val="28"/>
          <w:szCs w:val="28"/>
          <w:lang w:val="el-GR"/>
        </w:rPr>
        <w:t>,</w:t>
      </w:r>
      <w:r w:rsidR="003968CE">
        <w:rPr>
          <w:rFonts w:ascii="Bookman Old Style" w:hAnsi="Bookman Old Style"/>
          <w:sz w:val="28"/>
          <w:szCs w:val="28"/>
          <w:lang w:val="el-GR"/>
        </w:rPr>
        <w:t xml:space="preserve"> </w:t>
      </w:r>
      <w:r w:rsidR="00A55590">
        <w:rPr>
          <w:rFonts w:ascii="Bookman Old Style" w:hAnsi="Bookman Old Style"/>
          <w:sz w:val="28"/>
          <w:szCs w:val="28"/>
          <w:lang w:val="el-GR"/>
        </w:rPr>
        <w:t>η απόφαση της Συγκλήτου ήταν προϊόν επαρκούς έρευνας και αιτιολογίας</w:t>
      </w:r>
      <w:r w:rsidR="003968CE">
        <w:rPr>
          <w:rFonts w:ascii="Bookman Old Style" w:hAnsi="Bookman Old Style"/>
          <w:sz w:val="28"/>
          <w:szCs w:val="28"/>
          <w:lang w:val="el-GR"/>
        </w:rPr>
        <w:t xml:space="preserve"> (5</w:t>
      </w:r>
      <w:r w:rsidR="003968CE" w:rsidRPr="003968CE">
        <w:rPr>
          <w:rFonts w:ascii="Bookman Old Style" w:hAnsi="Bookman Old Style"/>
          <w:sz w:val="28"/>
          <w:szCs w:val="28"/>
          <w:vertAlign w:val="superscript"/>
          <w:lang w:val="el-GR"/>
        </w:rPr>
        <w:t>ος</w:t>
      </w:r>
      <w:r w:rsidR="003968CE">
        <w:rPr>
          <w:rFonts w:ascii="Bookman Old Style" w:hAnsi="Bookman Old Style"/>
          <w:sz w:val="28"/>
          <w:szCs w:val="28"/>
          <w:lang w:val="el-GR"/>
        </w:rPr>
        <w:t xml:space="preserve"> λόγος έφεσης)</w:t>
      </w:r>
      <w:r w:rsidR="00A55590">
        <w:rPr>
          <w:rFonts w:ascii="Bookman Old Style" w:hAnsi="Bookman Old Style"/>
          <w:sz w:val="28"/>
          <w:szCs w:val="28"/>
          <w:lang w:val="el-GR"/>
        </w:rPr>
        <w:t xml:space="preserve">. </w:t>
      </w:r>
    </w:p>
    <w:p w14:paraId="11D68D0A" w14:textId="77777777" w:rsidR="003968CE" w:rsidRDefault="003968CE" w:rsidP="000D40DA">
      <w:pPr>
        <w:spacing w:after="0" w:line="480" w:lineRule="auto"/>
        <w:jc w:val="both"/>
        <w:rPr>
          <w:rFonts w:ascii="Bookman Old Style" w:hAnsi="Bookman Old Style"/>
          <w:sz w:val="28"/>
          <w:szCs w:val="28"/>
          <w:lang w:val="el-GR"/>
        </w:rPr>
      </w:pPr>
    </w:p>
    <w:p w14:paraId="43DD84F6" w14:textId="75174F35" w:rsidR="003968CE" w:rsidRDefault="00B403D1" w:rsidP="00E72BD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3968CE">
        <w:rPr>
          <w:rFonts w:ascii="Bookman Old Style" w:hAnsi="Bookman Old Style"/>
          <w:sz w:val="28"/>
          <w:szCs w:val="28"/>
          <w:lang w:val="el-GR"/>
        </w:rPr>
        <w:t xml:space="preserve">Όπως αναφέρθηκε προηγουμένως, ορθά το πρωτόδικο δικαστήριο αποφάσισε ότι στην υπό εξέταση περίπτωση έχει </w:t>
      </w:r>
      <w:r w:rsidR="003968CE">
        <w:rPr>
          <w:rFonts w:ascii="Bookman Old Style" w:hAnsi="Bookman Old Style"/>
          <w:sz w:val="28"/>
          <w:szCs w:val="28"/>
          <w:lang w:val="el-GR"/>
        </w:rPr>
        <w:lastRenderedPageBreak/>
        <w:t xml:space="preserve">εφαρμογή ο Κανονισμός 9(8), ο οποίος διαλαμβάνει ότι ο Εκλεκτορικό Σώμα εξετάζει την έκθεση της Ειδικής Επιτροπής και τις τυχόν παρατηρήσεις του υποψηφίου, λαμβάνει απόφαση και </w:t>
      </w:r>
      <w:r w:rsidR="003968CE" w:rsidRPr="003968CE">
        <w:rPr>
          <w:rFonts w:ascii="Bookman Old Style" w:hAnsi="Bookman Old Style"/>
          <w:sz w:val="28"/>
          <w:szCs w:val="28"/>
          <w:u w:val="single"/>
          <w:lang w:val="el-GR"/>
        </w:rPr>
        <w:t>υποβάλλει τεκμηριωμένη έκθεση στην Σύγκλητο για επικύρωση</w:t>
      </w:r>
      <w:r w:rsidR="003968CE">
        <w:rPr>
          <w:rFonts w:ascii="Bookman Old Style" w:hAnsi="Bookman Old Style"/>
          <w:sz w:val="28"/>
          <w:szCs w:val="28"/>
          <w:lang w:val="el-GR"/>
        </w:rPr>
        <w:t xml:space="preserve">. </w:t>
      </w:r>
    </w:p>
    <w:p w14:paraId="7948C90F" w14:textId="77777777" w:rsidR="00FF0907" w:rsidRDefault="00FF0907" w:rsidP="00E72BDC">
      <w:pPr>
        <w:spacing w:after="0" w:line="480" w:lineRule="auto"/>
        <w:ind w:left="284"/>
        <w:jc w:val="both"/>
        <w:rPr>
          <w:rFonts w:ascii="Bookman Old Style" w:hAnsi="Bookman Old Style"/>
          <w:sz w:val="28"/>
          <w:szCs w:val="28"/>
          <w:lang w:val="el-GR"/>
        </w:rPr>
      </w:pPr>
    </w:p>
    <w:p w14:paraId="444B06FD" w14:textId="221ACD75" w:rsidR="003968CE" w:rsidRPr="003968CE" w:rsidRDefault="00B403D1" w:rsidP="00E72BD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3968CE">
        <w:rPr>
          <w:rFonts w:ascii="Bookman Old Style" w:hAnsi="Bookman Old Style"/>
          <w:sz w:val="28"/>
          <w:szCs w:val="28"/>
          <w:lang w:val="el-GR"/>
        </w:rPr>
        <w:t>Τα όσα αναφέρονται σχετικά με τον πιο πάνω λόγο έφεσης από το πρωτόδικο δικαστήριο, μας βρίσκουν σύμφωνους και παραθέτουμε αυτούσιο το σχετικό απόσπασμα</w:t>
      </w:r>
      <w:r w:rsidR="003968CE" w:rsidRPr="003968CE">
        <w:rPr>
          <w:rFonts w:ascii="Bookman Old Style" w:hAnsi="Bookman Old Style"/>
          <w:sz w:val="28"/>
          <w:szCs w:val="28"/>
          <w:lang w:val="el-GR"/>
        </w:rPr>
        <w:t>:</w:t>
      </w:r>
    </w:p>
    <w:p w14:paraId="417B1568" w14:textId="34832004" w:rsidR="003968CE" w:rsidRPr="00E72BDC" w:rsidRDefault="003968CE" w:rsidP="00B403D1">
      <w:pPr>
        <w:pStyle w:val="1"/>
        <w:ind w:left="720"/>
        <w:jc w:val="both"/>
        <w:rPr>
          <w:rFonts w:ascii="Bookman Old Style" w:hAnsi="Bookman Old Style"/>
          <w:color w:val="000000"/>
          <w:sz w:val="28"/>
          <w:szCs w:val="28"/>
          <w:lang w:val="el-GR"/>
        </w:rPr>
      </w:pPr>
      <w:r w:rsidRPr="00E72BDC">
        <w:rPr>
          <w:rFonts w:ascii="Bookman Old Style" w:hAnsi="Bookman Old Style"/>
          <w:color w:val="000000"/>
          <w:sz w:val="28"/>
          <w:szCs w:val="28"/>
          <w:lang w:val="el-GR"/>
        </w:rPr>
        <w:t>«</w:t>
      </w:r>
      <w:r w:rsidR="00A435AA">
        <w:rPr>
          <w:rFonts w:ascii="Bookman Old Style" w:hAnsi="Bookman Old Style"/>
          <w:color w:val="000000"/>
          <w:sz w:val="28"/>
          <w:szCs w:val="28"/>
          <w:lang w:val="el-GR"/>
        </w:rPr>
        <w:t>…</w:t>
      </w:r>
      <w:r w:rsidRPr="00A5762C">
        <w:rPr>
          <w:rFonts w:ascii="Bookman Old Style" w:hAnsi="Bookman Old Style"/>
          <w:color w:val="000000"/>
          <w:sz w:val="28"/>
          <w:szCs w:val="28"/>
          <w:lang w:val="el-GR"/>
        </w:rPr>
        <w:t>Είναι κατά την άποψή μου σαφές ότι η απόφαση για εκλογή ή ανέλιξη του ακαδημαϊκού προσωπικού, μετά την έκθεση της ειδικής επιτροπής, εμπίπτει, σύμφωνα με το Νόμο 144/89 και τους Κανονισμούς, εντός των εξουσιών και αρμοδιοτήτων του Εκλεκτορικού Σώματος, ενώ οι εξουσίες της Συγκλήτου περιορίζονται στην επικύρωση ή όχι της απόφασης του Εκλεκτορικού Σώματος</w:t>
      </w:r>
      <w:r w:rsidR="00F30679">
        <w:rPr>
          <w:rFonts w:ascii="Bookman Old Style" w:hAnsi="Bookman Old Style"/>
          <w:color w:val="000000"/>
          <w:sz w:val="28"/>
          <w:szCs w:val="28"/>
          <w:lang w:val="el-GR"/>
        </w:rPr>
        <w:t>…</w:t>
      </w:r>
      <w:r w:rsidR="00F30679" w:rsidRPr="00F30679">
        <w:rPr>
          <w:rFonts w:ascii="Bookman Old Style" w:hAnsi="Bookman Old Style"/>
          <w:color w:val="000000"/>
          <w:sz w:val="28"/>
          <w:szCs w:val="28"/>
          <w:lang w:val="el-GR"/>
        </w:rPr>
        <w:t xml:space="preserve"> </w:t>
      </w:r>
      <w:r w:rsidR="00F30679" w:rsidRPr="00A5762C">
        <w:rPr>
          <w:rFonts w:ascii="Bookman Old Style" w:hAnsi="Bookman Old Style"/>
          <w:color w:val="000000"/>
          <w:sz w:val="28"/>
          <w:szCs w:val="28"/>
          <w:lang w:val="el-GR"/>
        </w:rPr>
        <w:t>Ενόψει των πιο πάνω, έχω την άποψη ότι, από τη στιγμή που η Σύγκλητος αποφάσισε να επικυρώσει, και επικύρωσε, την απόφαση του Εκλεκτορικού Σώματος, η παράθεση οποιασδήποτε περαιτέρω αιτιολογίας θα ήταν περιττή</w:t>
      </w:r>
      <w:r w:rsidR="00F30679">
        <w:rPr>
          <w:rFonts w:ascii="Bookman Old Style" w:hAnsi="Bookman Old Style"/>
          <w:color w:val="000000"/>
          <w:sz w:val="28"/>
          <w:szCs w:val="28"/>
          <w:lang w:val="el-GR"/>
        </w:rPr>
        <w:t>…</w:t>
      </w:r>
      <w:r w:rsidRPr="00A5762C">
        <w:rPr>
          <w:rFonts w:ascii="Bookman Old Style" w:hAnsi="Bookman Old Style"/>
          <w:color w:val="000000"/>
          <w:sz w:val="28"/>
          <w:szCs w:val="28"/>
          <w:lang w:val="el-GR"/>
        </w:rPr>
        <w:t>Παρά ταύτα, θα πρέπει να επισημάνω ότι η απόφαση της Συγκλήτου ημερομηνίας 5.10.2011, όπως προκύπτει από το πρακτικό της σχετικής συνεδρίας του σώματος (παράρτημα 15 στην ένσταση), και προϊόν δέουσας και επαρκούς έρευνας είναι και επαρκώς αιτιολογημένη είναι.</w:t>
      </w:r>
      <w:r w:rsidR="00E72BDC">
        <w:rPr>
          <w:rFonts w:ascii="Bookman Old Style" w:hAnsi="Bookman Old Style"/>
          <w:color w:val="000000"/>
          <w:sz w:val="28"/>
          <w:szCs w:val="28"/>
          <w:lang w:val="el-GR"/>
        </w:rPr>
        <w:t>»</w:t>
      </w:r>
    </w:p>
    <w:p w14:paraId="716A0C37" w14:textId="77777777" w:rsidR="003968CE" w:rsidRPr="00A5762C" w:rsidRDefault="003968CE" w:rsidP="000D40DA">
      <w:pPr>
        <w:spacing w:after="0" w:line="480" w:lineRule="auto"/>
        <w:jc w:val="both"/>
        <w:rPr>
          <w:rFonts w:ascii="Bookman Old Style" w:hAnsi="Bookman Old Style"/>
          <w:sz w:val="28"/>
          <w:szCs w:val="28"/>
          <w:lang w:val="el-GR"/>
        </w:rPr>
      </w:pPr>
    </w:p>
    <w:p w14:paraId="257BBE4B" w14:textId="2FC5A58A" w:rsidR="003968CE" w:rsidRDefault="00B403D1" w:rsidP="00E72BD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3968CE">
        <w:rPr>
          <w:rFonts w:ascii="Bookman Old Style" w:hAnsi="Bookman Old Style"/>
          <w:sz w:val="28"/>
          <w:szCs w:val="28"/>
          <w:lang w:val="el-GR"/>
        </w:rPr>
        <w:t xml:space="preserve">Έτσι, για τους λόγους που εξηγούνται ο πιο πάνω λόγος έφεσης, απορρίπτεται. </w:t>
      </w:r>
    </w:p>
    <w:p w14:paraId="2DB97592" w14:textId="77777777" w:rsidR="003968CE" w:rsidRDefault="003968CE" w:rsidP="000D40DA">
      <w:pPr>
        <w:spacing w:after="0" w:line="480" w:lineRule="auto"/>
        <w:jc w:val="both"/>
        <w:rPr>
          <w:rFonts w:ascii="Bookman Old Style" w:hAnsi="Bookman Old Style"/>
          <w:sz w:val="28"/>
          <w:szCs w:val="28"/>
          <w:lang w:val="el-GR"/>
        </w:rPr>
      </w:pPr>
    </w:p>
    <w:p w14:paraId="3ABF3FE9" w14:textId="63EA48C6" w:rsidR="003968CE" w:rsidRDefault="00B403D1" w:rsidP="00E72BD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lastRenderedPageBreak/>
        <w:t xml:space="preserve">     </w:t>
      </w:r>
      <w:r w:rsidR="001271D5">
        <w:rPr>
          <w:rFonts w:ascii="Bookman Old Style" w:hAnsi="Bookman Old Style"/>
          <w:sz w:val="28"/>
          <w:szCs w:val="28"/>
          <w:lang w:val="el-GR"/>
        </w:rPr>
        <w:t xml:space="preserve">Ο </w:t>
      </w:r>
      <w:proofErr w:type="spellStart"/>
      <w:r w:rsidR="001271D5">
        <w:rPr>
          <w:rFonts w:ascii="Bookman Old Style" w:hAnsi="Bookman Old Style"/>
          <w:sz w:val="28"/>
          <w:szCs w:val="28"/>
          <w:lang w:val="el-GR"/>
        </w:rPr>
        <w:t>εφεσείοντας</w:t>
      </w:r>
      <w:proofErr w:type="spellEnd"/>
      <w:r w:rsidR="001271D5">
        <w:rPr>
          <w:rFonts w:ascii="Bookman Old Style" w:hAnsi="Bookman Old Style"/>
          <w:sz w:val="28"/>
          <w:szCs w:val="28"/>
          <w:lang w:val="el-GR"/>
        </w:rPr>
        <w:t xml:space="preserve"> προβάλλει ότι το πρωτόδικο δικαστήριο εσφαλμένα αποφάσισε ότι από τη στιγμή που το Συμβούλιο του Πανεπιστημίου </w:t>
      </w:r>
      <w:r w:rsidR="0046235F">
        <w:rPr>
          <w:rFonts w:ascii="Bookman Old Style" w:hAnsi="Bookman Old Style"/>
          <w:sz w:val="28"/>
          <w:szCs w:val="28"/>
          <w:lang w:val="el-GR"/>
        </w:rPr>
        <w:t>επικύρωσε</w:t>
      </w:r>
      <w:r w:rsidR="001271D5">
        <w:rPr>
          <w:rFonts w:ascii="Bookman Old Style" w:hAnsi="Bookman Old Style"/>
          <w:sz w:val="28"/>
          <w:szCs w:val="28"/>
          <w:lang w:val="el-GR"/>
        </w:rPr>
        <w:t xml:space="preserve"> κατά πλειοψηφία την απόφαση της Συγκλήτου δεν απαι</w:t>
      </w:r>
      <w:r w:rsidR="0046235F">
        <w:rPr>
          <w:rFonts w:ascii="Bookman Old Style" w:hAnsi="Bookman Old Style"/>
          <w:sz w:val="28"/>
          <w:szCs w:val="28"/>
          <w:lang w:val="el-GR"/>
        </w:rPr>
        <w:t>τ</w:t>
      </w:r>
      <w:r w:rsidR="001271D5">
        <w:rPr>
          <w:rFonts w:ascii="Bookman Old Style" w:hAnsi="Bookman Old Style"/>
          <w:sz w:val="28"/>
          <w:szCs w:val="28"/>
          <w:lang w:val="el-GR"/>
        </w:rPr>
        <w:t xml:space="preserve">είτο να δώσει οποιαδήποτε αιτιολογία και τα όσα καταγράφονται στο </w:t>
      </w:r>
      <w:r w:rsidR="00F30679">
        <w:rPr>
          <w:rFonts w:ascii="Bookman Old Style" w:hAnsi="Bookman Old Style"/>
          <w:sz w:val="28"/>
          <w:szCs w:val="28"/>
          <w:lang w:val="el-GR"/>
        </w:rPr>
        <w:t xml:space="preserve">σχετικό </w:t>
      </w:r>
      <w:r w:rsidR="001271D5">
        <w:rPr>
          <w:rFonts w:ascii="Bookman Old Style" w:hAnsi="Bookman Old Style"/>
          <w:sz w:val="28"/>
          <w:szCs w:val="28"/>
          <w:lang w:val="el-GR"/>
        </w:rPr>
        <w:t xml:space="preserve">πρακτικό από συγκεκριμένο μέλος του </w:t>
      </w:r>
      <w:r w:rsidR="0046235F">
        <w:rPr>
          <w:rFonts w:ascii="Bookman Old Style" w:hAnsi="Bookman Old Style"/>
          <w:sz w:val="28"/>
          <w:szCs w:val="28"/>
          <w:lang w:val="el-GR"/>
        </w:rPr>
        <w:t>Σ</w:t>
      </w:r>
      <w:r w:rsidR="001271D5">
        <w:rPr>
          <w:rFonts w:ascii="Bookman Old Style" w:hAnsi="Bookman Old Style"/>
          <w:sz w:val="28"/>
          <w:szCs w:val="28"/>
          <w:lang w:val="el-GR"/>
        </w:rPr>
        <w:t xml:space="preserve">υμβουλίου δεν επηρεάζει την απόφαση και ούτε επέβαλλε αιτιολογία. </w:t>
      </w:r>
    </w:p>
    <w:p w14:paraId="2FDD5D0C" w14:textId="77777777" w:rsidR="0046235F" w:rsidRDefault="0046235F" w:rsidP="00E72BDC">
      <w:pPr>
        <w:spacing w:after="0" w:line="480" w:lineRule="auto"/>
        <w:ind w:left="284"/>
        <w:jc w:val="both"/>
        <w:rPr>
          <w:rFonts w:ascii="Bookman Old Style" w:hAnsi="Bookman Old Style"/>
          <w:sz w:val="28"/>
          <w:szCs w:val="28"/>
          <w:lang w:val="el-GR"/>
        </w:rPr>
      </w:pPr>
    </w:p>
    <w:p w14:paraId="00E0D072" w14:textId="3D740551" w:rsidR="0046235F" w:rsidRPr="0046235F" w:rsidRDefault="00B403D1" w:rsidP="00E72BD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46235F">
        <w:rPr>
          <w:rFonts w:ascii="Bookman Old Style" w:hAnsi="Bookman Old Style"/>
          <w:sz w:val="28"/>
          <w:szCs w:val="28"/>
          <w:lang w:val="el-GR"/>
        </w:rPr>
        <w:t>Και αυτός ο λόγος είναι απορριπτέος και υιοθετούμε τα όσα σχετικά αναφέρθηκαν από το πρωτόδικο δικαστήριο, τα οποία παραθέτουμε αυτούσια</w:t>
      </w:r>
      <w:r w:rsidR="0046235F" w:rsidRPr="0046235F">
        <w:rPr>
          <w:rFonts w:ascii="Bookman Old Style" w:hAnsi="Bookman Old Style"/>
          <w:sz w:val="28"/>
          <w:szCs w:val="28"/>
          <w:lang w:val="el-GR"/>
        </w:rPr>
        <w:t>:</w:t>
      </w:r>
    </w:p>
    <w:p w14:paraId="657C615A" w14:textId="46071FA3" w:rsidR="0046235F" w:rsidRPr="00A5762C" w:rsidRDefault="0046235F" w:rsidP="00B403D1">
      <w:pPr>
        <w:spacing w:before="100" w:beforeAutospacing="1" w:after="100" w:afterAutospacing="1" w:line="240" w:lineRule="auto"/>
        <w:ind w:left="720"/>
        <w:jc w:val="both"/>
        <w:rPr>
          <w:rFonts w:ascii="Bookman Old Style" w:eastAsia="Times New Roman" w:hAnsi="Bookman Old Style" w:cs="Times New Roman"/>
          <w:color w:val="000000"/>
          <w:kern w:val="0"/>
          <w:sz w:val="27"/>
          <w:szCs w:val="27"/>
          <w:lang w:val="el-GR"/>
          <w14:ligatures w14:val="none"/>
        </w:rPr>
      </w:pPr>
      <w:r w:rsidRPr="00E72BDC">
        <w:rPr>
          <w:rFonts w:ascii="Bookman Old Style" w:eastAsia="Times New Roman" w:hAnsi="Bookman Old Style" w:cs="Times New Roman"/>
          <w:color w:val="000000"/>
          <w:kern w:val="0"/>
          <w:sz w:val="28"/>
          <w:szCs w:val="28"/>
          <w:lang w:val="el-GR"/>
          <w14:ligatures w14:val="none"/>
        </w:rPr>
        <w:t>«</w:t>
      </w:r>
      <w:r w:rsidRPr="00A5762C">
        <w:rPr>
          <w:rFonts w:ascii="Bookman Old Style" w:eastAsia="Times New Roman" w:hAnsi="Bookman Old Style" w:cs="Times New Roman"/>
          <w:color w:val="000000"/>
          <w:kern w:val="0"/>
          <w:sz w:val="28"/>
          <w:szCs w:val="28"/>
          <w:lang w:val="el-GR"/>
          <w14:ligatures w14:val="none"/>
        </w:rPr>
        <w:t xml:space="preserve">Η τελική απόφαση των μελών του Συμβουλίου, συνεχίζει ο συνήγορος του </w:t>
      </w:r>
      <w:proofErr w:type="spellStart"/>
      <w:r w:rsidRPr="00A5762C">
        <w:rPr>
          <w:rFonts w:ascii="Bookman Old Style" w:eastAsia="Times New Roman" w:hAnsi="Bookman Old Style" w:cs="Times New Roman"/>
          <w:color w:val="000000"/>
          <w:kern w:val="0"/>
          <w:sz w:val="28"/>
          <w:szCs w:val="28"/>
          <w:lang w:val="el-GR"/>
          <w14:ligatures w14:val="none"/>
        </w:rPr>
        <w:t>αιτητή</w:t>
      </w:r>
      <w:proofErr w:type="spellEnd"/>
      <w:r w:rsidRPr="00A5762C">
        <w:rPr>
          <w:rFonts w:ascii="Bookman Old Style" w:eastAsia="Times New Roman" w:hAnsi="Bookman Old Style" w:cs="Times New Roman"/>
          <w:color w:val="000000"/>
          <w:kern w:val="0"/>
          <w:sz w:val="28"/>
          <w:szCs w:val="28"/>
          <w:lang w:val="el-GR"/>
          <w14:ligatures w14:val="none"/>
        </w:rPr>
        <w:t xml:space="preserve">, θα έπρεπε να ήταν το αποτέλεσμα δικής τους έρευνας και αιτιολογίας και έχρηζε μάλιστα ειδικής αιτιολογίας, εφόσον επρόκειτο για δυσμενή για τον </w:t>
      </w:r>
      <w:proofErr w:type="spellStart"/>
      <w:r w:rsidRPr="00A5762C">
        <w:rPr>
          <w:rFonts w:ascii="Bookman Old Style" w:eastAsia="Times New Roman" w:hAnsi="Bookman Old Style" w:cs="Times New Roman"/>
          <w:color w:val="000000"/>
          <w:kern w:val="0"/>
          <w:sz w:val="28"/>
          <w:szCs w:val="28"/>
          <w:lang w:val="el-GR"/>
          <w14:ligatures w14:val="none"/>
        </w:rPr>
        <w:t>αιτητή</w:t>
      </w:r>
      <w:proofErr w:type="spellEnd"/>
      <w:r w:rsidRPr="00A5762C">
        <w:rPr>
          <w:rFonts w:ascii="Bookman Old Style" w:eastAsia="Times New Roman" w:hAnsi="Bookman Old Style" w:cs="Times New Roman"/>
          <w:color w:val="000000"/>
          <w:kern w:val="0"/>
          <w:sz w:val="28"/>
          <w:szCs w:val="28"/>
          <w:lang w:val="el-GR"/>
          <w14:ligatures w14:val="none"/>
        </w:rPr>
        <w:t xml:space="preserve"> απόφαση. Ωστόσο, καταλήγει η πλευρά του </w:t>
      </w:r>
      <w:proofErr w:type="spellStart"/>
      <w:r w:rsidRPr="00A5762C">
        <w:rPr>
          <w:rFonts w:ascii="Bookman Old Style" w:eastAsia="Times New Roman" w:hAnsi="Bookman Old Style" w:cs="Times New Roman"/>
          <w:color w:val="000000"/>
          <w:kern w:val="0"/>
          <w:sz w:val="28"/>
          <w:szCs w:val="28"/>
          <w:lang w:val="el-GR"/>
          <w14:ligatures w14:val="none"/>
        </w:rPr>
        <w:t>αιτητή</w:t>
      </w:r>
      <w:proofErr w:type="spellEnd"/>
      <w:r w:rsidRPr="00A5762C">
        <w:rPr>
          <w:rFonts w:ascii="Bookman Old Style" w:eastAsia="Times New Roman" w:hAnsi="Bookman Old Style" w:cs="Times New Roman"/>
          <w:color w:val="000000"/>
          <w:kern w:val="0"/>
          <w:sz w:val="28"/>
          <w:szCs w:val="28"/>
          <w:lang w:val="el-GR"/>
          <w14:ligatures w14:val="none"/>
        </w:rPr>
        <w:t>, καμιά έρευνα δεν διεξήχθη από το Συμβούλιο, ούτε και δόθηκε οποιαδήποτε αιτιολογία για την τελική απόφασή του.</w:t>
      </w:r>
    </w:p>
    <w:p w14:paraId="3DBEA050" w14:textId="1D334954" w:rsidR="0046235F" w:rsidRPr="0046235F" w:rsidRDefault="0046235F" w:rsidP="00B403D1">
      <w:pPr>
        <w:spacing w:before="100" w:beforeAutospacing="1" w:after="100" w:afterAutospacing="1" w:line="240" w:lineRule="auto"/>
        <w:ind w:left="720"/>
        <w:jc w:val="both"/>
        <w:rPr>
          <w:rFonts w:ascii="Bookman Old Style" w:eastAsia="Times New Roman" w:hAnsi="Bookman Old Style" w:cs="Times New Roman"/>
          <w:color w:val="000000"/>
          <w:kern w:val="0"/>
          <w:sz w:val="27"/>
          <w:szCs w:val="27"/>
          <w:lang w:val="el-GR"/>
          <w14:ligatures w14:val="none"/>
        </w:rPr>
      </w:pPr>
      <w:r w:rsidRPr="00A5762C">
        <w:rPr>
          <w:rFonts w:ascii="Bookman Old Style" w:eastAsia="Times New Roman" w:hAnsi="Bookman Old Style" w:cs="Times New Roman"/>
          <w:color w:val="000000"/>
          <w:kern w:val="0"/>
          <w:sz w:val="28"/>
          <w:szCs w:val="28"/>
          <w:lang w:val="el-GR"/>
          <w14:ligatures w14:val="none"/>
        </w:rPr>
        <w:t>Έχω την άποψη ότι ούτε ο συγκεκριμένος λόγος ακύρωσης μπορεί να ευσταθεί. Σύμφωνα με τον Κανονισμό 9(9) της Κ.Δ.Π. 145/2001, η απόφαση της Συγκλήτου υποβάλλεται στο Συμβούλιο αποκλειστικά για σκοπούς επικύρωσης, δηλαδή έγκρισης, και το Συμβούλιο μπορεί να επικυρώσει ή να μην επικυρώσει την απόφαση που του έχει υποβληθεί. Κατά συνέπεια, όπως κρίθηκε και στην</w:t>
      </w:r>
      <w:r w:rsidRPr="0046235F">
        <w:rPr>
          <w:rFonts w:ascii="Bookman Old Style" w:eastAsia="Times New Roman" w:hAnsi="Bookman Old Style" w:cs="Times New Roman"/>
          <w:color w:val="000000"/>
          <w:kern w:val="0"/>
          <w:sz w:val="28"/>
          <w:szCs w:val="28"/>
          <w14:ligatures w14:val="none"/>
        </w:rPr>
        <w:t> </w:t>
      </w:r>
      <w:proofErr w:type="spellStart"/>
      <w:r w:rsidRPr="00A5762C">
        <w:rPr>
          <w:rFonts w:ascii="Bookman Old Style" w:eastAsia="Times New Roman" w:hAnsi="Bookman Old Style" w:cs="Times New Roman"/>
          <w:b/>
          <w:bCs/>
          <w:color w:val="000000"/>
          <w:kern w:val="0"/>
          <w:sz w:val="28"/>
          <w:szCs w:val="28"/>
          <w:lang w:val="el-GR"/>
          <w14:ligatures w14:val="none"/>
        </w:rPr>
        <w:t>Παπαλεοντίου</w:t>
      </w:r>
      <w:proofErr w:type="spellEnd"/>
      <w:r w:rsidRPr="00A5762C">
        <w:rPr>
          <w:rFonts w:ascii="Bookman Old Style" w:eastAsia="Times New Roman" w:hAnsi="Bookman Old Style" w:cs="Times New Roman"/>
          <w:color w:val="000000"/>
          <w:kern w:val="0"/>
          <w:sz w:val="28"/>
          <w:szCs w:val="28"/>
          <w:lang w:val="el-GR"/>
          <w14:ligatures w14:val="none"/>
        </w:rPr>
        <w:t>, ανωτέρω, δεν απαιτείται οποιαδήποτε αιτιολογία σε περίπτωση που η απόφαση της Συγκλήτου επικυρωθεί, σε αντίθεση με την περίπτωση όπου το Συμβούλιο δεν επικυρώνει την απόφαση, οπόταν και υποχρεούται να αιτιολογήσει την άρνησή του.</w:t>
      </w:r>
      <w:r w:rsidRPr="00A5762C">
        <w:rPr>
          <w:rFonts w:ascii="Bookman Old Style" w:hAnsi="Bookman Old Style"/>
          <w:color w:val="000000"/>
          <w:sz w:val="28"/>
          <w:szCs w:val="28"/>
          <w:lang w:val="el-GR"/>
        </w:rPr>
        <w:t xml:space="preserve"> Υπό </w:t>
      </w:r>
      <w:r w:rsidRPr="00A5762C">
        <w:rPr>
          <w:rFonts w:ascii="Bookman Old Style" w:hAnsi="Bookman Old Style"/>
          <w:color w:val="000000"/>
          <w:sz w:val="28"/>
          <w:szCs w:val="28"/>
          <w:lang w:val="el-GR"/>
        </w:rPr>
        <w:lastRenderedPageBreak/>
        <w:t>το φως δε των πιο πάνω, οι αναφορές στα όσα λέχθηκαν, και καταγράφονται στο πρακτικό της συνεδρίας 11.6.</w:t>
      </w:r>
      <w:r w:rsidRPr="00E72BDC">
        <w:rPr>
          <w:rFonts w:ascii="Bookman Old Style" w:hAnsi="Bookman Old Style"/>
          <w:color w:val="000000"/>
          <w:sz w:val="28"/>
          <w:szCs w:val="28"/>
          <w:lang w:val="el-GR"/>
        </w:rPr>
        <w:t>2012</w:t>
      </w:r>
      <w:r w:rsidRPr="00E72BDC">
        <w:rPr>
          <w:rFonts w:ascii="Bookman Old Style" w:hAnsi="Bookman Old Style"/>
          <w:color w:val="000000"/>
          <w:sz w:val="28"/>
          <w:szCs w:val="28"/>
        </w:rPr>
        <w:t> </w:t>
      </w:r>
      <w:r w:rsidRPr="00A5762C">
        <w:rPr>
          <w:rFonts w:ascii="Bookman Old Style" w:hAnsi="Bookman Old Style"/>
          <w:color w:val="000000"/>
          <w:sz w:val="28"/>
          <w:szCs w:val="28"/>
          <w:lang w:val="el-GR"/>
        </w:rPr>
        <w:t xml:space="preserve">(παράρτημα 17 στην ένσταση), από το μέλος του Συμβουλίου κα </w:t>
      </w:r>
      <w:proofErr w:type="spellStart"/>
      <w:r w:rsidRPr="00A5762C">
        <w:rPr>
          <w:rFonts w:ascii="Bookman Old Style" w:hAnsi="Bookman Old Style"/>
          <w:color w:val="000000"/>
          <w:sz w:val="28"/>
          <w:szCs w:val="28"/>
          <w:lang w:val="el-GR"/>
        </w:rPr>
        <w:t>Κυπριανίδου</w:t>
      </w:r>
      <w:proofErr w:type="spellEnd"/>
      <w:r w:rsidRPr="00A5762C">
        <w:rPr>
          <w:rFonts w:ascii="Bookman Old Style" w:hAnsi="Bookman Old Style"/>
          <w:color w:val="000000"/>
          <w:sz w:val="28"/>
          <w:szCs w:val="28"/>
          <w:lang w:val="el-GR"/>
        </w:rPr>
        <w:t xml:space="preserve">, δεν μπορούν να επηρεάσουν την κατάληξή μου αναφορικά με την τύχη του συγκεκριμένου λόγου ακύρωσης. Εξάλλου, στο ίδιο πρακτικό του Συμβουλίου ρητά αναφέρεται πως «Ο Πρύτανης διευκρίνισε ότι η απόφαση για τερματισμό της απασχόλησης του κ. Κωνσταντινίδη βασίζεται αποκλειστικά στην αξιολόγηση του έργου του», το οποίο, ως έχω ήδη αναφέρει πιο πάνω, τέθηκε ενώπιον της ειδικής επιτροπής, από την οποία και αξιολογήθηκε, αλλά και ενώπιον του Εκλεκτορικού Σώματος, ενώ από τα πρακτικά των προαναφερθέντων οργάνων του καθ' ου η αίτηση είναι σαφές ότι ο λόγος της μη ανέλιξης αλλά και του τερματισμού του συμβολαίου του </w:t>
      </w:r>
      <w:proofErr w:type="spellStart"/>
      <w:r w:rsidRPr="00A5762C">
        <w:rPr>
          <w:rFonts w:ascii="Bookman Old Style" w:hAnsi="Bookman Old Style"/>
          <w:color w:val="000000"/>
          <w:sz w:val="28"/>
          <w:szCs w:val="28"/>
          <w:lang w:val="el-GR"/>
        </w:rPr>
        <w:t>αιτητή</w:t>
      </w:r>
      <w:proofErr w:type="spellEnd"/>
      <w:r w:rsidRPr="00A5762C">
        <w:rPr>
          <w:rFonts w:ascii="Bookman Old Style" w:hAnsi="Bookman Old Style"/>
          <w:color w:val="000000"/>
          <w:sz w:val="28"/>
          <w:szCs w:val="28"/>
          <w:lang w:val="el-GR"/>
        </w:rPr>
        <w:t xml:space="preserve"> ήταν η αξιολόγηση του έργου του ως μη επαρκούς και/ή αδύναμου.</w:t>
      </w:r>
      <w:r w:rsidRPr="00E72BDC">
        <w:rPr>
          <w:rFonts w:ascii="Bookman Old Style" w:eastAsia="Times New Roman" w:hAnsi="Bookman Old Style" w:cs="Times New Roman"/>
          <w:color w:val="000000"/>
          <w:kern w:val="0"/>
          <w:sz w:val="28"/>
          <w:szCs w:val="28"/>
          <w:lang w:val="el-GR"/>
          <w14:ligatures w14:val="none"/>
        </w:rPr>
        <w:t>»</w:t>
      </w:r>
    </w:p>
    <w:p w14:paraId="2D09E33D" w14:textId="77777777" w:rsidR="0046235F" w:rsidRPr="00A5762C" w:rsidRDefault="0046235F" w:rsidP="000D40DA">
      <w:pPr>
        <w:spacing w:after="0" w:line="480" w:lineRule="auto"/>
        <w:jc w:val="both"/>
        <w:rPr>
          <w:rFonts w:ascii="Bookman Old Style" w:hAnsi="Bookman Old Style"/>
          <w:sz w:val="28"/>
          <w:szCs w:val="28"/>
          <w:lang w:val="el-GR"/>
        </w:rPr>
      </w:pPr>
    </w:p>
    <w:p w14:paraId="4F871A0D" w14:textId="579EFC04" w:rsidR="003968CE" w:rsidRDefault="00B403D1" w:rsidP="00E72BD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46235F">
        <w:rPr>
          <w:rFonts w:ascii="Bookman Old Style" w:hAnsi="Bookman Old Style"/>
          <w:sz w:val="28"/>
          <w:szCs w:val="28"/>
          <w:lang w:val="el-GR"/>
        </w:rPr>
        <w:t xml:space="preserve">Για τους πιο πάνω λόγους, ο συγκεκριμένος λόγος έφεσης απορρίπτεται. </w:t>
      </w:r>
    </w:p>
    <w:p w14:paraId="6AF7F219" w14:textId="77777777" w:rsidR="00E54C30" w:rsidRDefault="00E54C30" w:rsidP="00E72BDC">
      <w:pPr>
        <w:spacing w:after="0" w:line="480" w:lineRule="auto"/>
        <w:ind w:left="284"/>
        <w:jc w:val="both"/>
        <w:rPr>
          <w:rFonts w:ascii="Bookman Old Style" w:hAnsi="Bookman Old Style"/>
          <w:sz w:val="28"/>
          <w:szCs w:val="28"/>
          <w:lang w:val="el-GR"/>
        </w:rPr>
      </w:pPr>
    </w:p>
    <w:p w14:paraId="4B43FB86" w14:textId="78563031" w:rsidR="00E834A3" w:rsidRDefault="00B403D1" w:rsidP="00E72BD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E54C30">
        <w:rPr>
          <w:rFonts w:ascii="Bookman Old Style" w:hAnsi="Bookman Old Style"/>
          <w:sz w:val="28"/>
          <w:szCs w:val="28"/>
          <w:lang w:val="el-GR"/>
        </w:rPr>
        <w:t xml:space="preserve">Ο </w:t>
      </w:r>
      <w:proofErr w:type="spellStart"/>
      <w:r w:rsidR="00E54C30">
        <w:rPr>
          <w:rFonts w:ascii="Bookman Old Style" w:hAnsi="Bookman Old Style"/>
          <w:sz w:val="28"/>
          <w:szCs w:val="28"/>
          <w:lang w:val="el-GR"/>
        </w:rPr>
        <w:t>εφεσείοντας</w:t>
      </w:r>
      <w:proofErr w:type="spellEnd"/>
      <w:r w:rsidR="00E54C30">
        <w:rPr>
          <w:rFonts w:ascii="Bookman Old Style" w:hAnsi="Bookman Old Style"/>
          <w:sz w:val="28"/>
          <w:szCs w:val="28"/>
          <w:lang w:val="el-GR"/>
        </w:rPr>
        <w:t xml:space="preserve"> προβάλλει ότι το πρωτόδικο δικαστήριο λανθασμένα απόρριψε ότι οι </w:t>
      </w:r>
      <w:r w:rsidR="00E54C30" w:rsidRPr="00B403D1">
        <w:rPr>
          <w:rFonts w:ascii="Bookman Old Style" w:hAnsi="Bookman Old Style"/>
          <w:b/>
          <w:bCs/>
          <w:i/>
          <w:iCs/>
          <w:sz w:val="28"/>
          <w:szCs w:val="28"/>
          <w:lang w:val="el-GR"/>
        </w:rPr>
        <w:t>Κανονισμοί 9(2) και 9(β)</w:t>
      </w:r>
      <w:r w:rsidR="00E54C30">
        <w:rPr>
          <w:rFonts w:ascii="Bookman Old Style" w:hAnsi="Bookman Old Style"/>
          <w:sz w:val="28"/>
          <w:szCs w:val="28"/>
          <w:lang w:val="el-GR"/>
        </w:rPr>
        <w:t xml:space="preserve"> και ή ο </w:t>
      </w:r>
      <w:r w:rsidR="00E54C30" w:rsidRPr="00B403D1">
        <w:rPr>
          <w:rFonts w:ascii="Bookman Old Style" w:hAnsi="Bookman Old Style"/>
          <w:b/>
          <w:bCs/>
          <w:i/>
          <w:iCs/>
          <w:sz w:val="28"/>
          <w:szCs w:val="28"/>
          <w:lang w:val="el-GR"/>
        </w:rPr>
        <w:t>Κανονισμός 9(8)</w:t>
      </w:r>
      <w:r w:rsidR="00E54C30">
        <w:rPr>
          <w:rFonts w:ascii="Bookman Old Style" w:hAnsi="Bookman Old Style"/>
          <w:sz w:val="28"/>
          <w:szCs w:val="28"/>
          <w:lang w:val="el-GR"/>
        </w:rPr>
        <w:t xml:space="preserve"> που προβλέπει τερματισμό απασχόλησης </w:t>
      </w:r>
      <w:r w:rsidR="00F30679">
        <w:rPr>
          <w:rFonts w:ascii="Bookman Old Style" w:hAnsi="Bookman Old Style"/>
          <w:sz w:val="28"/>
          <w:szCs w:val="28"/>
          <w:lang w:val="el-GR"/>
        </w:rPr>
        <w:t>ε</w:t>
      </w:r>
      <w:r w:rsidR="00E54C30">
        <w:rPr>
          <w:rFonts w:ascii="Bookman Old Style" w:hAnsi="Bookman Old Style"/>
          <w:sz w:val="28"/>
          <w:szCs w:val="28"/>
          <w:lang w:val="el-GR"/>
        </w:rPr>
        <w:t xml:space="preserve">πίκουρου </w:t>
      </w:r>
      <w:r w:rsidR="00F30679">
        <w:rPr>
          <w:rFonts w:ascii="Bookman Old Style" w:hAnsi="Bookman Old Style"/>
          <w:sz w:val="28"/>
          <w:szCs w:val="28"/>
          <w:lang w:val="el-GR"/>
        </w:rPr>
        <w:t>κ</w:t>
      </w:r>
      <w:r w:rsidR="00E54C30">
        <w:rPr>
          <w:rFonts w:ascii="Bookman Old Style" w:hAnsi="Bookman Old Style"/>
          <w:sz w:val="28"/>
          <w:szCs w:val="28"/>
          <w:lang w:val="el-GR"/>
        </w:rPr>
        <w:t xml:space="preserve">αθηγητή σε περίπτωση αποτυχίας για ανέλιξη του στη βαθμίδα του </w:t>
      </w:r>
      <w:r w:rsidR="00F30679">
        <w:rPr>
          <w:rFonts w:ascii="Bookman Old Style" w:hAnsi="Bookman Old Style"/>
          <w:sz w:val="28"/>
          <w:szCs w:val="28"/>
          <w:lang w:val="el-GR"/>
        </w:rPr>
        <w:t>α</w:t>
      </w:r>
      <w:r w:rsidR="00E54C30">
        <w:rPr>
          <w:rFonts w:ascii="Bookman Old Style" w:hAnsi="Bookman Old Style"/>
          <w:sz w:val="28"/>
          <w:szCs w:val="28"/>
          <w:lang w:val="el-GR"/>
        </w:rPr>
        <w:t xml:space="preserve">ναπληρωτή </w:t>
      </w:r>
      <w:r w:rsidR="00F30679">
        <w:rPr>
          <w:rFonts w:ascii="Bookman Old Style" w:hAnsi="Bookman Old Style"/>
          <w:sz w:val="28"/>
          <w:szCs w:val="28"/>
          <w:lang w:val="el-GR"/>
        </w:rPr>
        <w:t>κ</w:t>
      </w:r>
      <w:r w:rsidR="00E54C30">
        <w:rPr>
          <w:rFonts w:ascii="Bookman Old Style" w:hAnsi="Bookman Old Style"/>
          <w:sz w:val="28"/>
          <w:szCs w:val="28"/>
          <w:lang w:val="el-GR"/>
        </w:rPr>
        <w:t xml:space="preserve">αθηγητή είναι </w:t>
      </w:r>
      <w:r w:rsidR="00E54C30">
        <w:rPr>
          <w:rFonts w:ascii="Bookman Old Style" w:hAnsi="Bookman Old Style"/>
          <w:sz w:val="28"/>
          <w:szCs w:val="28"/>
        </w:rPr>
        <w:t>ultra</w:t>
      </w:r>
      <w:r w:rsidR="00E54C30" w:rsidRPr="00E54C30">
        <w:rPr>
          <w:rFonts w:ascii="Bookman Old Style" w:hAnsi="Bookman Old Style"/>
          <w:sz w:val="28"/>
          <w:szCs w:val="28"/>
          <w:lang w:val="el-GR"/>
        </w:rPr>
        <w:t xml:space="preserve"> </w:t>
      </w:r>
      <w:r w:rsidR="00E54C30">
        <w:rPr>
          <w:rFonts w:ascii="Bookman Old Style" w:hAnsi="Bookman Old Style"/>
          <w:sz w:val="28"/>
          <w:szCs w:val="28"/>
        </w:rPr>
        <w:t>vires</w:t>
      </w:r>
      <w:r w:rsidR="00E54C30" w:rsidRPr="00E54C30">
        <w:rPr>
          <w:rFonts w:ascii="Bookman Old Style" w:hAnsi="Bookman Old Style"/>
          <w:sz w:val="28"/>
          <w:szCs w:val="28"/>
          <w:lang w:val="el-GR"/>
        </w:rPr>
        <w:t xml:space="preserve"> </w:t>
      </w:r>
      <w:r w:rsidR="00E54C30">
        <w:rPr>
          <w:rFonts w:ascii="Bookman Old Style" w:hAnsi="Bookman Old Style"/>
          <w:sz w:val="28"/>
          <w:szCs w:val="28"/>
          <w:lang w:val="el-GR"/>
        </w:rPr>
        <w:t xml:space="preserve">του </w:t>
      </w:r>
      <w:r w:rsidR="00E54C30" w:rsidRPr="00B403D1">
        <w:rPr>
          <w:rFonts w:ascii="Bookman Old Style" w:hAnsi="Bookman Old Style"/>
          <w:b/>
          <w:bCs/>
          <w:i/>
          <w:iCs/>
          <w:sz w:val="28"/>
          <w:szCs w:val="28"/>
          <w:lang w:val="el-GR"/>
        </w:rPr>
        <w:t>εδαφίου 6 του Άρθρου 22</w:t>
      </w:r>
      <w:r w:rsidR="00F320E9">
        <w:rPr>
          <w:rFonts w:ascii="Bookman Old Style" w:hAnsi="Bookman Old Style"/>
          <w:sz w:val="28"/>
          <w:szCs w:val="28"/>
          <w:lang w:val="el-GR"/>
        </w:rPr>
        <w:t xml:space="preserve"> και επιπρόσθετα εσφαλμένα αποφάσισε ότι ο όρος «εκλογή» που χρησιμοποιείται στο </w:t>
      </w:r>
      <w:r w:rsidR="00F320E9" w:rsidRPr="00B403D1">
        <w:rPr>
          <w:rFonts w:ascii="Bookman Old Style" w:hAnsi="Bookman Old Style"/>
          <w:b/>
          <w:bCs/>
          <w:i/>
          <w:iCs/>
          <w:sz w:val="28"/>
          <w:szCs w:val="28"/>
          <w:lang w:val="el-GR"/>
        </w:rPr>
        <w:t>Άρθρο 22(6)</w:t>
      </w:r>
      <w:r w:rsidR="00FF0907">
        <w:rPr>
          <w:rStyle w:val="FootnoteReference"/>
          <w:rFonts w:ascii="Bookman Old Style" w:hAnsi="Bookman Old Style"/>
          <w:b/>
          <w:bCs/>
          <w:i/>
          <w:iCs/>
          <w:sz w:val="28"/>
          <w:szCs w:val="28"/>
          <w:lang w:val="el-GR"/>
        </w:rPr>
        <w:footnoteReference w:id="7"/>
      </w:r>
      <w:r w:rsidR="00F320E9" w:rsidRPr="00B403D1">
        <w:rPr>
          <w:rFonts w:ascii="Bookman Old Style" w:hAnsi="Bookman Old Style"/>
          <w:b/>
          <w:bCs/>
          <w:i/>
          <w:iCs/>
          <w:sz w:val="28"/>
          <w:szCs w:val="28"/>
          <w:lang w:val="el-GR"/>
        </w:rPr>
        <w:t xml:space="preserve"> </w:t>
      </w:r>
      <w:r w:rsidR="00F320E9">
        <w:rPr>
          <w:rFonts w:ascii="Bookman Old Style" w:hAnsi="Bookman Old Style"/>
          <w:sz w:val="28"/>
          <w:szCs w:val="28"/>
          <w:lang w:val="el-GR"/>
        </w:rPr>
        <w:t xml:space="preserve">του Νόμου </w:t>
      </w:r>
      <w:r w:rsidR="00F320E9">
        <w:rPr>
          <w:rFonts w:ascii="Bookman Old Style" w:hAnsi="Bookman Old Style"/>
          <w:sz w:val="28"/>
          <w:szCs w:val="28"/>
          <w:lang w:val="el-GR"/>
        </w:rPr>
        <w:lastRenderedPageBreak/>
        <w:t xml:space="preserve">θα πρέπει να ερμηνευθεί ως εμπεριέχον και την εξουσία τερματισμού των υπηρεσιών των μελών του διδακτικού προσωπικού που έχουν εκλογή. Άλλωστε, ως προβάλλεται, </w:t>
      </w:r>
      <w:r w:rsidR="00E54C30">
        <w:rPr>
          <w:rFonts w:ascii="Bookman Old Style" w:hAnsi="Bookman Old Style"/>
          <w:sz w:val="28"/>
          <w:szCs w:val="28"/>
          <w:lang w:val="el-GR"/>
        </w:rPr>
        <w:t xml:space="preserve"> </w:t>
      </w:r>
      <w:r w:rsidR="00F320E9">
        <w:rPr>
          <w:rFonts w:ascii="Bookman Old Style" w:hAnsi="Bookman Old Style"/>
          <w:sz w:val="28"/>
          <w:szCs w:val="28"/>
          <w:lang w:val="el-GR"/>
        </w:rPr>
        <w:t xml:space="preserve">συντρέχουν και λόγοι κατά το </w:t>
      </w:r>
      <w:r w:rsidR="00F320E9" w:rsidRPr="00B403D1">
        <w:rPr>
          <w:rFonts w:ascii="Bookman Old Style" w:hAnsi="Bookman Old Style"/>
          <w:b/>
          <w:bCs/>
          <w:i/>
          <w:iCs/>
          <w:sz w:val="28"/>
          <w:szCs w:val="28"/>
          <w:lang w:val="el-GR"/>
        </w:rPr>
        <w:t xml:space="preserve">Νόμο 98(1)/2003 </w:t>
      </w:r>
      <w:r w:rsidR="00F320E9">
        <w:rPr>
          <w:rFonts w:ascii="Bookman Old Style" w:hAnsi="Bookman Old Style"/>
          <w:sz w:val="28"/>
          <w:szCs w:val="28"/>
          <w:lang w:val="el-GR"/>
        </w:rPr>
        <w:t xml:space="preserve">και η </w:t>
      </w:r>
      <w:r w:rsidR="00F320E9" w:rsidRPr="00B403D1">
        <w:rPr>
          <w:rFonts w:ascii="Bookman Old Style" w:hAnsi="Bookman Old Style"/>
          <w:b/>
          <w:bCs/>
          <w:i/>
          <w:iCs/>
          <w:sz w:val="28"/>
          <w:szCs w:val="28"/>
          <w:lang w:val="el-GR"/>
        </w:rPr>
        <w:t>Ευρωπαϊκή Οδηγία 1999/10/ΕΚ</w:t>
      </w:r>
      <w:r w:rsidR="00F320E9">
        <w:rPr>
          <w:rFonts w:ascii="Bookman Old Style" w:hAnsi="Bookman Old Style"/>
          <w:sz w:val="28"/>
          <w:szCs w:val="28"/>
          <w:lang w:val="el-GR"/>
        </w:rPr>
        <w:t xml:space="preserve">, ως προς τη συνέχιση της </w:t>
      </w:r>
      <w:proofErr w:type="spellStart"/>
      <w:r w:rsidR="00F320E9">
        <w:rPr>
          <w:rFonts w:ascii="Bookman Old Style" w:hAnsi="Bookman Old Style"/>
          <w:sz w:val="28"/>
          <w:szCs w:val="28"/>
          <w:lang w:val="el-GR"/>
        </w:rPr>
        <w:t>εργοδότησης</w:t>
      </w:r>
      <w:proofErr w:type="spellEnd"/>
      <w:r w:rsidR="00E834A3">
        <w:rPr>
          <w:rFonts w:ascii="Bookman Old Style" w:hAnsi="Bookman Old Style"/>
          <w:sz w:val="28"/>
          <w:szCs w:val="28"/>
          <w:lang w:val="el-GR"/>
        </w:rPr>
        <w:t xml:space="preserve"> (7</w:t>
      </w:r>
      <w:r w:rsidR="00E834A3" w:rsidRPr="00E834A3">
        <w:rPr>
          <w:rFonts w:ascii="Bookman Old Style" w:hAnsi="Bookman Old Style"/>
          <w:sz w:val="28"/>
          <w:szCs w:val="28"/>
          <w:vertAlign w:val="superscript"/>
          <w:lang w:val="el-GR"/>
        </w:rPr>
        <w:t>ος</w:t>
      </w:r>
      <w:r w:rsidR="00E834A3">
        <w:rPr>
          <w:rFonts w:ascii="Bookman Old Style" w:hAnsi="Bookman Old Style"/>
          <w:sz w:val="28"/>
          <w:szCs w:val="28"/>
          <w:lang w:val="el-GR"/>
        </w:rPr>
        <w:t xml:space="preserve"> λόγος έφεσης).</w:t>
      </w:r>
    </w:p>
    <w:p w14:paraId="7827332E" w14:textId="77777777" w:rsidR="00E834A3" w:rsidRDefault="00E834A3" w:rsidP="00E72BDC">
      <w:pPr>
        <w:spacing w:after="0" w:line="480" w:lineRule="auto"/>
        <w:ind w:left="284"/>
        <w:jc w:val="both"/>
        <w:rPr>
          <w:rFonts w:ascii="Bookman Old Style" w:hAnsi="Bookman Old Style"/>
          <w:sz w:val="28"/>
          <w:szCs w:val="28"/>
          <w:lang w:val="el-GR"/>
        </w:rPr>
      </w:pPr>
    </w:p>
    <w:p w14:paraId="25D1E9F3" w14:textId="35115648" w:rsidR="00EE5AB7" w:rsidRDefault="00B403D1" w:rsidP="00E72BD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EE5AB7">
        <w:rPr>
          <w:rFonts w:ascii="Bookman Old Style" w:hAnsi="Bookman Old Style"/>
          <w:sz w:val="28"/>
          <w:szCs w:val="28"/>
          <w:lang w:val="el-GR"/>
        </w:rPr>
        <w:t xml:space="preserve">Όπως έχουμε ήδη επισημάνει, το πρωτόδικο δικαστήριο ορθά αποφάνθηκε ότι ο τερματισμός της απασχόλησης του εφεσείοντα έλαβε χώρα δυνάμει του </w:t>
      </w:r>
      <w:r w:rsidR="00EE5AB7" w:rsidRPr="00F30679">
        <w:rPr>
          <w:rFonts w:ascii="Bookman Old Style" w:hAnsi="Bookman Old Style"/>
          <w:b/>
          <w:bCs/>
          <w:sz w:val="28"/>
          <w:szCs w:val="28"/>
          <w:lang w:val="el-GR"/>
        </w:rPr>
        <w:t>Καν</w:t>
      </w:r>
      <w:r w:rsidR="00EE5AB7" w:rsidRPr="00F30679">
        <w:rPr>
          <w:rFonts w:ascii="Bookman Old Style" w:hAnsi="Bookman Old Style"/>
          <w:b/>
          <w:bCs/>
          <w:i/>
          <w:iCs/>
          <w:sz w:val="28"/>
          <w:szCs w:val="28"/>
          <w:lang w:val="el-GR"/>
        </w:rPr>
        <w:t xml:space="preserve">ονισμού 9(8) </w:t>
      </w:r>
      <w:r w:rsidR="00EE5AB7">
        <w:rPr>
          <w:rFonts w:ascii="Bookman Old Style" w:hAnsi="Bookman Old Style"/>
          <w:sz w:val="28"/>
          <w:szCs w:val="28"/>
          <w:lang w:val="el-GR"/>
        </w:rPr>
        <w:t xml:space="preserve">και όχι δυνάμει του </w:t>
      </w:r>
      <w:r w:rsidR="00EE5AB7" w:rsidRPr="00B403D1">
        <w:rPr>
          <w:rFonts w:ascii="Bookman Old Style" w:hAnsi="Bookman Old Style"/>
          <w:b/>
          <w:bCs/>
          <w:i/>
          <w:iCs/>
          <w:sz w:val="28"/>
          <w:szCs w:val="28"/>
          <w:lang w:val="el-GR"/>
        </w:rPr>
        <w:t>Κανονισμού 9(2)</w:t>
      </w:r>
      <w:r w:rsidR="00EE5AB7">
        <w:rPr>
          <w:rFonts w:ascii="Bookman Old Style" w:hAnsi="Bookman Old Style"/>
          <w:sz w:val="28"/>
          <w:szCs w:val="28"/>
          <w:lang w:val="el-GR"/>
        </w:rPr>
        <w:t xml:space="preserve"> και συνεπώς </w:t>
      </w:r>
      <w:proofErr w:type="spellStart"/>
      <w:r w:rsidR="00EE5AB7">
        <w:rPr>
          <w:rFonts w:ascii="Bookman Old Style" w:hAnsi="Bookman Old Style"/>
          <w:sz w:val="28"/>
          <w:szCs w:val="28"/>
          <w:lang w:val="el-GR"/>
        </w:rPr>
        <w:t>παρέλκει</w:t>
      </w:r>
      <w:proofErr w:type="spellEnd"/>
      <w:r w:rsidR="00EE5AB7">
        <w:rPr>
          <w:rFonts w:ascii="Bookman Old Style" w:hAnsi="Bookman Old Style"/>
          <w:sz w:val="28"/>
          <w:szCs w:val="28"/>
          <w:lang w:val="el-GR"/>
        </w:rPr>
        <w:t xml:space="preserve"> η εξέταση του </w:t>
      </w:r>
      <w:proofErr w:type="spellStart"/>
      <w:r w:rsidR="00EE5AB7">
        <w:rPr>
          <w:rFonts w:ascii="Bookman Old Style" w:hAnsi="Bookman Old Style"/>
          <w:sz w:val="28"/>
          <w:szCs w:val="28"/>
          <w:lang w:val="el-GR"/>
        </w:rPr>
        <w:t>έτερου</w:t>
      </w:r>
      <w:proofErr w:type="spellEnd"/>
      <w:r w:rsidR="00EE5AB7">
        <w:rPr>
          <w:rFonts w:ascii="Bookman Old Style" w:hAnsi="Bookman Old Style"/>
          <w:sz w:val="28"/>
          <w:szCs w:val="28"/>
          <w:lang w:val="el-GR"/>
        </w:rPr>
        <w:t xml:space="preserve"> ζητήματος. </w:t>
      </w:r>
    </w:p>
    <w:p w14:paraId="48BC90EE" w14:textId="77777777" w:rsidR="00EE5AB7" w:rsidRDefault="00EE5AB7" w:rsidP="00E72BDC">
      <w:pPr>
        <w:spacing w:after="0" w:line="480" w:lineRule="auto"/>
        <w:ind w:left="284"/>
        <w:jc w:val="both"/>
        <w:rPr>
          <w:rFonts w:ascii="Bookman Old Style" w:hAnsi="Bookman Old Style"/>
          <w:sz w:val="28"/>
          <w:szCs w:val="28"/>
          <w:lang w:val="el-GR"/>
        </w:rPr>
      </w:pPr>
    </w:p>
    <w:p w14:paraId="5F6E07AC" w14:textId="2A850FD5" w:rsidR="00EE5AB7" w:rsidRDefault="00B403D1" w:rsidP="00E72BD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EE5AB7">
        <w:rPr>
          <w:rFonts w:ascii="Bookman Old Style" w:hAnsi="Bookman Old Style"/>
          <w:sz w:val="28"/>
          <w:szCs w:val="28"/>
          <w:lang w:val="el-GR"/>
        </w:rPr>
        <w:t xml:space="preserve">Συνακόλουθα, </w:t>
      </w:r>
      <w:r w:rsidR="00F30679">
        <w:rPr>
          <w:rFonts w:ascii="Bookman Old Style" w:hAnsi="Bookman Old Style"/>
          <w:sz w:val="28"/>
          <w:szCs w:val="28"/>
          <w:lang w:val="el-GR"/>
        </w:rPr>
        <w:t xml:space="preserve">και </w:t>
      </w:r>
      <w:r w:rsidR="00EE5AB7">
        <w:rPr>
          <w:rFonts w:ascii="Bookman Old Style" w:hAnsi="Bookman Old Style"/>
          <w:sz w:val="28"/>
          <w:szCs w:val="28"/>
          <w:lang w:val="el-GR"/>
        </w:rPr>
        <w:t xml:space="preserve">ο πιο πάνω λόγος έφεσης απορρίπτεται. </w:t>
      </w:r>
    </w:p>
    <w:p w14:paraId="16FF6EDA" w14:textId="77777777" w:rsidR="00EE5AB7" w:rsidRDefault="00EE5AB7" w:rsidP="00E72BDC">
      <w:pPr>
        <w:spacing w:after="0" w:line="480" w:lineRule="auto"/>
        <w:ind w:left="284"/>
        <w:jc w:val="both"/>
        <w:rPr>
          <w:rFonts w:ascii="Bookman Old Style" w:hAnsi="Bookman Old Style"/>
          <w:sz w:val="28"/>
          <w:szCs w:val="28"/>
          <w:lang w:val="el-GR"/>
        </w:rPr>
      </w:pPr>
    </w:p>
    <w:p w14:paraId="38BB6CD3" w14:textId="7EF63379" w:rsidR="00E834A3" w:rsidRDefault="00B403D1" w:rsidP="00E72BD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EE5AB7">
        <w:rPr>
          <w:rFonts w:ascii="Bookman Old Style" w:hAnsi="Bookman Old Style"/>
          <w:sz w:val="28"/>
          <w:szCs w:val="28"/>
          <w:lang w:val="el-GR"/>
        </w:rPr>
        <w:t>Ακολούθως, θα εξεταστούν σωρευτικά οι λόγοι έφεσης ότι το πρωτόδικο δικαστήριο εσφαλμένα</w:t>
      </w:r>
      <w:r w:rsidR="00637D42" w:rsidRPr="00637D42">
        <w:rPr>
          <w:rFonts w:ascii="Bookman Old Style" w:hAnsi="Bookman Old Style"/>
          <w:sz w:val="28"/>
          <w:szCs w:val="28"/>
          <w:lang w:val="el-GR"/>
        </w:rPr>
        <w:t>:</w:t>
      </w:r>
      <w:r w:rsidR="00EE5AB7">
        <w:rPr>
          <w:rFonts w:ascii="Bookman Old Style" w:hAnsi="Bookman Old Style"/>
          <w:sz w:val="28"/>
          <w:szCs w:val="28"/>
          <w:lang w:val="el-GR"/>
        </w:rPr>
        <w:t xml:space="preserve"> (</w:t>
      </w:r>
      <w:proofErr w:type="spellStart"/>
      <w:r w:rsidR="00EE5AB7">
        <w:rPr>
          <w:rFonts w:ascii="Bookman Old Style" w:hAnsi="Bookman Old Style"/>
          <w:sz w:val="28"/>
          <w:szCs w:val="28"/>
        </w:rPr>
        <w:t>i</w:t>
      </w:r>
      <w:proofErr w:type="spellEnd"/>
      <w:r w:rsidR="00EE5AB7" w:rsidRPr="00EE5AB7">
        <w:rPr>
          <w:rFonts w:ascii="Bookman Old Style" w:hAnsi="Bookman Old Style"/>
          <w:sz w:val="28"/>
          <w:szCs w:val="28"/>
          <w:lang w:val="el-GR"/>
        </w:rPr>
        <w:t>)</w:t>
      </w:r>
      <w:r w:rsidR="00637D42">
        <w:rPr>
          <w:rFonts w:ascii="Bookman Old Style" w:hAnsi="Bookman Old Style"/>
          <w:sz w:val="28"/>
          <w:szCs w:val="28"/>
          <w:lang w:val="el-GR"/>
        </w:rPr>
        <w:t xml:space="preserve"> έκρινε ότι</w:t>
      </w:r>
      <w:r w:rsidR="00EE5AB7" w:rsidRPr="00EE5AB7">
        <w:rPr>
          <w:rFonts w:ascii="Bookman Old Style" w:hAnsi="Bookman Old Style"/>
          <w:sz w:val="28"/>
          <w:szCs w:val="28"/>
          <w:lang w:val="el-GR"/>
        </w:rPr>
        <w:t xml:space="preserve"> </w:t>
      </w:r>
      <w:r w:rsidR="00EE5AB7">
        <w:rPr>
          <w:rFonts w:ascii="Bookman Old Style" w:hAnsi="Bookman Old Style"/>
          <w:sz w:val="28"/>
          <w:szCs w:val="28"/>
          <w:lang w:val="el-GR"/>
        </w:rPr>
        <w:t>ήταν αιτιολογημένη η κρίση της Ειδικής Επιτροπής για μη προαγωγή του εφεσείοντα και όχι απόφαση άδικη ή μεροληπτική αναφορικά προς τα δύο μέλη της</w:t>
      </w:r>
      <w:r w:rsidR="00EE5AB7" w:rsidRPr="00EE5AB7">
        <w:rPr>
          <w:rFonts w:ascii="Bookman Old Style" w:hAnsi="Bookman Old Style"/>
          <w:sz w:val="28"/>
          <w:szCs w:val="28"/>
          <w:lang w:val="el-GR"/>
        </w:rPr>
        <w:t xml:space="preserve"> </w:t>
      </w:r>
      <w:r w:rsidR="00637D42" w:rsidRPr="00637D42">
        <w:rPr>
          <w:rFonts w:ascii="Bookman Old Style" w:hAnsi="Bookman Old Style"/>
          <w:sz w:val="28"/>
          <w:szCs w:val="28"/>
          <w:lang w:val="el-GR"/>
        </w:rPr>
        <w:t>(</w:t>
      </w:r>
      <w:r w:rsidR="00637D42">
        <w:rPr>
          <w:rFonts w:ascii="Bookman Old Style" w:hAnsi="Bookman Old Style"/>
          <w:sz w:val="28"/>
          <w:szCs w:val="28"/>
        </w:rPr>
        <w:t>ii</w:t>
      </w:r>
      <w:r w:rsidR="00637D42" w:rsidRPr="00637D42">
        <w:rPr>
          <w:rFonts w:ascii="Bookman Old Style" w:hAnsi="Bookman Old Style"/>
          <w:sz w:val="28"/>
          <w:szCs w:val="28"/>
          <w:lang w:val="el-GR"/>
        </w:rPr>
        <w:t xml:space="preserve">) </w:t>
      </w:r>
      <w:r w:rsidR="00637D42">
        <w:rPr>
          <w:rFonts w:ascii="Bookman Old Style" w:hAnsi="Bookman Old Style"/>
          <w:sz w:val="28"/>
          <w:szCs w:val="28"/>
          <w:lang w:val="el-GR"/>
        </w:rPr>
        <w:t xml:space="preserve">απέρριψε τον ισχυρισμό του εφεσείοντα ότι έπασχε ως προς το περιεχόμενο της η έκθεση της Ειδικής </w:t>
      </w:r>
      <w:r w:rsidR="00637D42">
        <w:rPr>
          <w:rFonts w:ascii="Bookman Old Style" w:hAnsi="Bookman Old Style"/>
          <w:sz w:val="28"/>
          <w:szCs w:val="28"/>
          <w:lang w:val="el-GR"/>
        </w:rPr>
        <w:lastRenderedPageBreak/>
        <w:t xml:space="preserve">Επιτροπής αποφασίζοντας ότι το δικαστήριο δεν μπορεί να υπεισέλθει και να αξιολογήσει το επίπεδο των εργασιών και δημοσιεύσεων του εφεσείοντα και τέλος </w:t>
      </w:r>
      <w:r w:rsidR="00EE5AB7" w:rsidRPr="00EE5AB7">
        <w:rPr>
          <w:rFonts w:ascii="Bookman Old Style" w:hAnsi="Bookman Old Style"/>
          <w:sz w:val="28"/>
          <w:szCs w:val="28"/>
          <w:lang w:val="el-GR"/>
        </w:rPr>
        <w:t>(</w:t>
      </w:r>
      <w:r w:rsidR="00EE5AB7">
        <w:rPr>
          <w:rFonts w:ascii="Bookman Old Style" w:hAnsi="Bookman Old Style"/>
          <w:sz w:val="28"/>
          <w:szCs w:val="28"/>
        </w:rPr>
        <w:t>ii</w:t>
      </w:r>
      <w:r w:rsidR="00637D42">
        <w:rPr>
          <w:rFonts w:ascii="Bookman Old Style" w:hAnsi="Bookman Old Style"/>
          <w:sz w:val="28"/>
          <w:szCs w:val="28"/>
        </w:rPr>
        <w:t>i</w:t>
      </w:r>
      <w:r w:rsidR="00EE5AB7" w:rsidRPr="00EE5AB7">
        <w:rPr>
          <w:rFonts w:ascii="Bookman Old Style" w:hAnsi="Bookman Old Style"/>
          <w:sz w:val="28"/>
          <w:szCs w:val="28"/>
          <w:lang w:val="el-GR"/>
        </w:rPr>
        <w:t>)</w:t>
      </w:r>
      <w:r w:rsidR="00EE5AB7">
        <w:rPr>
          <w:rFonts w:ascii="Bookman Old Style" w:hAnsi="Bookman Old Style"/>
          <w:sz w:val="28"/>
          <w:szCs w:val="28"/>
          <w:lang w:val="el-GR"/>
        </w:rPr>
        <w:t xml:space="preserve"> </w:t>
      </w:r>
      <w:r w:rsidR="00637D42">
        <w:rPr>
          <w:rFonts w:ascii="Bookman Old Style" w:hAnsi="Bookman Old Style"/>
          <w:sz w:val="28"/>
          <w:szCs w:val="28"/>
          <w:lang w:val="el-GR"/>
        </w:rPr>
        <w:t xml:space="preserve">έκρινε ότι </w:t>
      </w:r>
      <w:r w:rsidR="00EE5AB7">
        <w:rPr>
          <w:rFonts w:ascii="Bookman Old Style" w:hAnsi="Bookman Old Style"/>
          <w:sz w:val="28"/>
          <w:szCs w:val="28"/>
          <w:lang w:val="el-GR"/>
        </w:rPr>
        <w:t xml:space="preserve">οι αποφάσεις της Ειδικής Επιτροπής, το Εκλεκτορικού Σώματος είναι σύμφωνες με τα στοιχεία των φακέλων και το </w:t>
      </w:r>
      <w:r w:rsidR="00EE5AB7" w:rsidRPr="00B403D1">
        <w:rPr>
          <w:rFonts w:ascii="Bookman Old Style" w:hAnsi="Bookman Old Style"/>
          <w:b/>
          <w:bCs/>
          <w:i/>
          <w:iCs/>
          <w:sz w:val="28"/>
          <w:szCs w:val="28"/>
          <w:lang w:val="el-GR"/>
        </w:rPr>
        <w:t xml:space="preserve">Άρθρο 23(3) </w:t>
      </w:r>
      <w:r w:rsidR="00EE5AB7">
        <w:rPr>
          <w:rFonts w:ascii="Bookman Old Style" w:hAnsi="Bookman Old Style"/>
          <w:sz w:val="28"/>
          <w:szCs w:val="28"/>
          <w:lang w:val="el-GR"/>
        </w:rPr>
        <w:t>του Νόμου</w:t>
      </w:r>
      <w:r w:rsidR="005B5F2C">
        <w:rPr>
          <w:rFonts w:ascii="Bookman Old Style" w:hAnsi="Bookman Old Style"/>
          <w:sz w:val="28"/>
          <w:szCs w:val="28"/>
          <w:lang w:val="el-GR"/>
        </w:rPr>
        <w:t xml:space="preserve"> (8</w:t>
      </w:r>
      <w:r w:rsidR="005B5F2C" w:rsidRPr="005B5F2C">
        <w:rPr>
          <w:rFonts w:ascii="Bookman Old Style" w:hAnsi="Bookman Old Style"/>
          <w:sz w:val="28"/>
          <w:szCs w:val="28"/>
          <w:vertAlign w:val="superscript"/>
          <w:lang w:val="el-GR"/>
        </w:rPr>
        <w:t>ος</w:t>
      </w:r>
      <w:r w:rsidR="005B5F2C">
        <w:rPr>
          <w:rFonts w:ascii="Bookman Old Style" w:hAnsi="Bookman Old Style"/>
          <w:sz w:val="28"/>
          <w:szCs w:val="28"/>
          <w:lang w:val="el-GR"/>
        </w:rPr>
        <w:t>, 9</w:t>
      </w:r>
      <w:r w:rsidR="005B5F2C" w:rsidRPr="005B5F2C">
        <w:rPr>
          <w:rFonts w:ascii="Bookman Old Style" w:hAnsi="Bookman Old Style"/>
          <w:sz w:val="28"/>
          <w:szCs w:val="28"/>
          <w:vertAlign w:val="superscript"/>
          <w:lang w:val="el-GR"/>
        </w:rPr>
        <w:t>ος</w:t>
      </w:r>
      <w:r w:rsidR="005B5F2C">
        <w:rPr>
          <w:rFonts w:ascii="Bookman Old Style" w:hAnsi="Bookman Old Style"/>
          <w:sz w:val="28"/>
          <w:szCs w:val="28"/>
          <w:lang w:val="el-GR"/>
        </w:rPr>
        <w:t xml:space="preserve"> και 10</w:t>
      </w:r>
      <w:r w:rsidR="005B5F2C" w:rsidRPr="005B5F2C">
        <w:rPr>
          <w:rFonts w:ascii="Bookman Old Style" w:hAnsi="Bookman Old Style"/>
          <w:sz w:val="28"/>
          <w:szCs w:val="28"/>
          <w:vertAlign w:val="superscript"/>
          <w:lang w:val="el-GR"/>
        </w:rPr>
        <w:t>ος</w:t>
      </w:r>
      <w:r w:rsidR="005B5F2C">
        <w:rPr>
          <w:rFonts w:ascii="Bookman Old Style" w:hAnsi="Bookman Old Style"/>
          <w:sz w:val="28"/>
          <w:szCs w:val="28"/>
          <w:lang w:val="el-GR"/>
        </w:rPr>
        <w:t xml:space="preserve"> λόγος έφεσης</w:t>
      </w:r>
      <w:r w:rsidR="00F30679">
        <w:rPr>
          <w:rFonts w:ascii="Bookman Old Style" w:hAnsi="Bookman Old Style"/>
          <w:sz w:val="28"/>
          <w:szCs w:val="28"/>
          <w:lang w:val="el-GR"/>
        </w:rPr>
        <w:t xml:space="preserve"> αντίστοιχα</w:t>
      </w:r>
      <w:r w:rsidR="005B5F2C">
        <w:rPr>
          <w:rFonts w:ascii="Bookman Old Style" w:hAnsi="Bookman Old Style"/>
          <w:sz w:val="28"/>
          <w:szCs w:val="28"/>
          <w:lang w:val="el-GR"/>
        </w:rPr>
        <w:t>).</w:t>
      </w:r>
    </w:p>
    <w:p w14:paraId="321D11E2" w14:textId="77777777" w:rsidR="00637D42" w:rsidRDefault="00637D42" w:rsidP="00E72BDC">
      <w:pPr>
        <w:spacing w:after="0" w:line="480" w:lineRule="auto"/>
        <w:ind w:left="284"/>
        <w:jc w:val="both"/>
        <w:rPr>
          <w:rFonts w:ascii="Bookman Old Style" w:hAnsi="Bookman Old Style"/>
          <w:sz w:val="28"/>
          <w:szCs w:val="28"/>
          <w:lang w:val="el-GR"/>
        </w:rPr>
      </w:pPr>
    </w:p>
    <w:p w14:paraId="30388751" w14:textId="6A9D1A72" w:rsidR="005B5F2C" w:rsidRDefault="00B403D1" w:rsidP="00E72BD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5B5F2C">
        <w:rPr>
          <w:rFonts w:ascii="Bookman Old Style" w:hAnsi="Bookman Old Style"/>
          <w:sz w:val="28"/>
          <w:szCs w:val="28"/>
          <w:lang w:val="el-GR"/>
        </w:rPr>
        <w:t>Το πρωτόδικο δικαστήριο ορθά αποφάνθηκε</w:t>
      </w:r>
      <w:r w:rsidR="0081606B">
        <w:rPr>
          <w:rFonts w:ascii="Bookman Old Style" w:hAnsi="Bookman Old Style"/>
          <w:sz w:val="28"/>
          <w:szCs w:val="28"/>
          <w:lang w:val="el-GR"/>
        </w:rPr>
        <w:t xml:space="preserve">, επί των πιο πάνω εγερθέντων ζητημάτων, </w:t>
      </w:r>
      <w:r w:rsidR="00F30679">
        <w:rPr>
          <w:rFonts w:ascii="Bookman Old Style" w:hAnsi="Bookman Old Style"/>
          <w:sz w:val="28"/>
          <w:szCs w:val="28"/>
          <w:lang w:val="el-GR"/>
        </w:rPr>
        <w:t>και παραθέτουμε αυτούσια</w:t>
      </w:r>
      <w:r w:rsidR="0081606B">
        <w:rPr>
          <w:rFonts w:ascii="Bookman Old Style" w:hAnsi="Bookman Old Style"/>
          <w:sz w:val="28"/>
          <w:szCs w:val="28"/>
          <w:lang w:val="el-GR"/>
        </w:rPr>
        <w:t xml:space="preserve"> τα όσα σχετικά αναφέρθηκαν, τα οποία και υιοθετούμε</w:t>
      </w:r>
      <w:r w:rsidR="0081606B" w:rsidRPr="0081606B">
        <w:rPr>
          <w:rFonts w:ascii="Bookman Old Style" w:hAnsi="Bookman Old Style"/>
          <w:sz w:val="28"/>
          <w:szCs w:val="28"/>
          <w:lang w:val="el-GR"/>
        </w:rPr>
        <w:t>:</w:t>
      </w:r>
      <w:r w:rsidR="00F30679">
        <w:rPr>
          <w:rFonts w:ascii="Bookman Old Style" w:hAnsi="Bookman Old Style"/>
          <w:sz w:val="28"/>
          <w:szCs w:val="28"/>
          <w:lang w:val="el-GR"/>
        </w:rPr>
        <w:t xml:space="preserve"> </w:t>
      </w:r>
    </w:p>
    <w:p w14:paraId="71F1DC0C" w14:textId="16ED7F61" w:rsidR="005B5F2C" w:rsidRPr="00A5762C" w:rsidRDefault="005B5F2C" w:rsidP="00B403D1">
      <w:pPr>
        <w:pStyle w:val="1"/>
        <w:ind w:left="720"/>
        <w:jc w:val="both"/>
        <w:rPr>
          <w:rFonts w:ascii="Bookman Old Style" w:hAnsi="Bookman Old Style"/>
          <w:color w:val="000000" w:themeColor="text1"/>
          <w:sz w:val="27"/>
          <w:szCs w:val="27"/>
          <w:lang w:val="el-GR"/>
        </w:rPr>
      </w:pPr>
      <w:r w:rsidRPr="00E72BDC">
        <w:rPr>
          <w:rFonts w:ascii="Bookman Old Style" w:hAnsi="Bookman Old Style"/>
          <w:color w:val="000000"/>
          <w:sz w:val="28"/>
          <w:szCs w:val="28"/>
          <w:lang w:val="el-GR"/>
        </w:rPr>
        <w:t>«</w:t>
      </w:r>
      <w:r w:rsidRPr="00A5762C">
        <w:rPr>
          <w:rFonts w:ascii="Bookman Old Style" w:hAnsi="Bookman Old Style"/>
          <w:color w:val="000000"/>
          <w:sz w:val="28"/>
          <w:szCs w:val="28"/>
          <w:lang w:val="el-GR"/>
        </w:rPr>
        <w:t>Επιπρόσθετα, όσον αφορά τους ισχυρισμούς που στρέφονται κατά της ορθότητας, εγκυρότητας και νομιμότητας του περιεχομένου της ειδικής επιτροπής, κρίνω σκόπιμο να τονίσω εξ' αρχής την πάγια και διαχρονική αρχή της ημεδαπής νομολογίας, σύμφωνα με την οποία δεν είναι έργο του δικαστηρίου η πρωτογενής αξιολόγηση του σχετικού υλικού και ο προσδιορισμός της σημασίας του. Η συγκεκριμένη λειτουργία ανήκει στο αρμόδιο διοικητικό όργανο.</w:t>
      </w:r>
      <w:r w:rsidRPr="00E72BDC">
        <w:rPr>
          <w:rFonts w:ascii="Bookman Old Style" w:hAnsi="Bookman Old Style"/>
          <w:color w:val="000000"/>
          <w:sz w:val="28"/>
          <w:szCs w:val="28"/>
        </w:rPr>
        <w:t> </w:t>
      </w:r>
      <w:r w:rsidRPr="00A5762C">
        <w:rPr>
          <w:rFonts w:ascii="Bookman Old Style" w:hAnsi="Bookman Old Style"/>
          <w:b/>
          <w:bCs/>
          <w:color w:val="000000"/>
          <w:sz w:val="28"/>
          <w:szCs w:val="28"/>
          <w:lang w:val="el-GR"/>
        </w:rPr>
        <w:t>Το έργο του δικαστηρίου εξαντλείται στον έλεγχο της νομιμότητας της προσβαλλόμενης απόφασης</w:t>
      </w:r>
      <w:r w:rsidRPr="00A5762C">
        <w:rPr>
          <w:rFonts w:ascii="Bookman Old Style" w:hAnsi="Bookman Old Style"/>
          <w:color w:val="000000"/>
          <w:sz w:val="28"/>
          <w:szCs w:val="28"/>
          <w:lang w:val="el-GR"/>
        </w:rPr>
        <w:t>, στη βάση των αρχών που διέπουν το θέμα, ιδιαίτερα σε περιπτώσεις επιλογής ανάμεσα σε δύο ή περισσότερες εφικτές λύσεις,</w:t>
      </w:r>
      <w:r w:rsidRPr="00E72BDC">
        <w:rPr>
          <w:rFonts w:ascii="Bookman Old Style" w:hAnsi="Bookman Old Style"/>
          <w:color w:val="000000"/>
          <w:sz w:val="28"/>
          <w:szCs w:val="28"/>
        </w:rPr>
        <w:t> </w:t>
      </w:r>
      <w:r w:rsidRPr="00A5762C">
        <w:rPr>
          <w:rFonts w:ascii="Bookman Old Style" w:hAnsi="Bookman Old Style"/>
          <w:b/>
          <w:bCs/>
          <w:color w:val="000000"/>
          <w:sz w:val="28"/>
          <w:szCs w:val="28"/>
          <w:lang w:val="el-GR"/>
        </w:rPr>
        <w:t>στις οποίες υπεισέρχονται τεχνικά ζητήματα ή ζητήματα που χρειάζονται εξειδικευμένη γνώση</w:t>
      </w:r>
      <w:r w:rsidRPr="00A5762C">
        <w:rPr>
          <w:rFonts w:ascii="Bookman Old Style" w:hAnsi="Bookman Old Style"/>
          <w:color w:val="000000"/>
          <w:sz w:val="28"/>
          <w:szCs w:val="28"/>
          <w:lang w:val="el-GR"/>
        </w:rPr>
        <w:t>. Από τη στιγμή που έχει ακολουθηθεί η προβλεπόμενη από το Σύνταγμα και το σχετικό Νόμο διαδικασία, το Δικαστήριο δεν επεμβαίνει, εκτός και αν η Διοίκηση ενήργησε υπό πλάνη είτε περί τα πράγματα είτε περί το Νόμο ή έχει κάνει κακή χρήση της διακριτικής της εξουσίας ή προκύπτει έλλειψη αιτιολογίας (βλ.</w:t>
      </w:r>
      <w:r w:rsidRPr="00E72BDC">
        <w:rPr>
          <w:rFonts w:ascii="Bookman Old Style" w:hAnsi="Bookman Old Style"/>
          <w:color w:val="000000"/>
          <w:sz w:val="28"/>
          <w:szCs w:val="28"/>
        </w:rPr>
        <w:t> </w:t>
      </w:r>
      <w:r w:rsidRPr="00A5762C">
        <w:rPr>
          <w:rFonts w:ascii="Bookman Old Style" w:hAnsi="Bookman Old Style"/>
          <w:b/>
          <w:bCs/>
          <w:color w:val="000000"/>
          <w:sz w:val="28"/>
          <w:szCs w:val="28"/>
          <w:lang w:val="el-GR"/>
        </w:rPr>
        <w:t>Συμεωνίδου κ.ά. ν. Δημοκρατίας</w:t>
      </w:r>
      <w:r w:rsidRPr="00E72BDC">
        <w:rPr>
          <w:rFonts w:ascii="Bookman Old Style" w:hAnsi="Bookman Old Style"/>
          <w:b/>
          <w:bCs/>
          <w:color w:val="000000"/>
          <w:sz w:val="28"/>
          <w:szCs w:val="28"/>
        </w:rPr>
        <w:t> </w:t>
      </w:r>
      <w:hyperlink r:id="rId10" w:history="1">
        <w:r w:rsidRPr="00A5762C">
          <w:rPr>
            <w:rStyle w:val="Hyperlink"/>
            <w:rFonts w:ascii="Bookman Old Style" w:hAnsi="Bookman Old Style"/>
            <w:b/>
            <w:bCs/>
            <w:color w:val="000000" w:themeColor="text1"/>
            <w:sz w:val="28"/>
            <w:szCs w:val="28"/>
            <w:u w:val="none"/>
            <w:lang w:val="el-GR"/>
          </w:rPr>
          <w:t>(1997) 3 Α.Α.Δ. 145</w:t>
        </w:r>
      </w:hyperlink>
      <w:r w:rsidRPr="00E72BDC">
        <w:rPr>
          <w:rFonts w:ascii="Bookman Old Style" w:hAnsi="Bookman Old Style"/>
          <w:color w:val="000000" w:themeColor="text1"/>
          <w:sz w:val="28"/>
          <w:szCs w:val="28"/>
        </w:rPr>
        <w:t> </w:t>
      </w:r>
      <w:r w:rsidRPr="00A5762C">
        <w:rPr>
          <w:rFonts w:ascii="Bookman Old Style" w:hAnsi="Bookman Old Style"/>
          <w:color w:val="000000" w:themeColor="text1"/>
          <w:sz w:val="28"/>
          <w:szCs w:val="28"/>
          <w:lang w:val="el-GR"/>
        </w:rPr>
        <w:t>και</w:t>
      </w:r>
      <w:r w:rsidRPr="00E72BDC">
        <w:rPr>
          <w:rFonts w:ascii="Bookman Old Style" w:hAnsi="Bookman Old Style"/>
          <w:color w:val="000000" w:themeColor="text1"/>
          <w:sz w:val="28"/>
          <w:szCs w:val="28"/>
        </w:rPr>
        <w:t> </w:t>
      </w:r>
      <w:r w:rsidRPr="00A5762C">
        <w:rPr>
          <w:rFonts w:ascii="Bookman Old Style" w:hAnsi="Bookman Old Style"/>
          <w:b/>
          <w:bCs/>
          <w:color w:val="000000" w:themeColor="text1"/>
          <w:sz w:val="28"/>
          <w:szCs w:val="28"/>
          <w:lang w:val="el-GR"/>
        </w:rPr>
        <w:t xml:space="preserve">Κλ. </w:t>
      </w:r>
      <w:proofErr w:type="spellStart"/>
      <w:r w:rsidRPr="00A5762C">
        <w:rPr>
          <w:rFonts w:ascii="Bookman Old Style" w:hAnsi="Bookman Old Style"/>
          <w:b/>
          <w:bCs/>
          <w:color w:val="000000" w:themeColor="text1"/>
          <w:sz w:val="28"/>
          <w:szCs w:val="28"/>
          <w:lang w:val="el-GR"/>
        </w:rPr>
        <w:t>Μιλτιάδους</w:t>
      </w:r>
      <w:proofErr w:type="spellEnd"/>
      <w:r w:rsidRPr="00A5762C">
        <w:rPr>
          <w:rFonts w:ascii="Bookman Old Style" w:hAnsi="Bookman Old Style"/>
          <w:b/>
          <w:bCs/>
          <w:color w:val="000000" w:themeColor="text1"/>
          <w:sz w:val="28"/>
          <w:szCs w:val="28"/>
          <w:lang w:val="el-GR"/>
        </w:rPr>
        <w:t xml:space="preserve"> κ.ά. ν. Δημοκρατίας</w:t>
      </w:r>
      <w:r w:rsidRPr="00E72BDC">
        <w:rPr>
          <w:rFonts w:ascii="Bookman Old Style" w:hAnsi="Bookman Old Style"/>
          <w:b/>
          <w:bCs/>
          <w:color w:val="000000" w:themeColor="text1"/>
          <w:sz w:val="28"/>
          <w:szCs w:val="28"/>
        </w:rPr>
        <w:t> </w:t>
      </w:r>
      <w:hyperlink r:id="rId11" w:history="1">
        <w:r w:rsidRPr="00A5762C">
          <w:rPr>
            <w:rStyle w:val="Hyperlink"/>
            <w:rFonts w:ascii="Bookman Old Style" w:hAnsi="Bookman Old Style"/>
            <w:b/>
            <w:bCs/>
            <w:color w:val="000000" w:themeColor="text1"/>
            <w:sz w:val="28"/>
            <w:szCs w:val="28"/>
            <w:u w:val="none"/>
            <w:lang w:val="el-GR"/>
          </w:rPr>
          <w:t>(1989) 3 Α.Α.Δ. 1318</w:t>
        </w:r>
      </w:hyperlink>
      <w:r w:rsidRPr="00A5762C">
        <w:rPr>
          <w:rFonts w:ascii="Bookman Old Style" w:hAnsi="Bookman Old Style"/>
          <w:color w:val="000000" w:themeColor="text1"/>
          <w:sz w:val="28"/>
          <w:szCs w:val="28"/>
          <w:lang w:val="el-GR"/>
        </w:rPr>
        <w:t>).</w:t>
      </w:r>
    </w:p>
    <w:p w14:paraId="0E9B7BFD" w14:textId="392490C9" w:rsidR="005B5F2C" w:rsidRPr="00A5762C" w:rsidRDefault="00F30679" w:rsidP="00B403D1">
      <w:pPr>
        <w:pStyle w:val="1"/>
        <w:ind w:left="720"/>
        <w:jc w:val="both"/>
        <w:rPr>
          <w:rFonts w:ascii="Bookman Old Style" w:hAnsi="Bookman Old Style"/>
          <w:color w:val="000000"/>
          <w:sz w:val="27"/>
          <w:szCs w:val="27"/>
          <w:lang w:val="el-GR"/>
        </w:rPr>
      </w:pPr>
      <w:r>
        <w:rPr>
          <w:rFonts w:ascii="Bookman Old Style" w:hAnsi="Bookman Old Style"/>
          <w:color w:val="000000"/>
          <w:sz w:val="28"/>
          <w:szCs w:val="28"/>
          <w:lang w:val="el-GR"/>
        </w:rPr>
        <w:lastRenderedPageBreak/>
        <w:t>…</w:t>
      </w:r>
      <w:r w:rsidR="005B5F2C" w:rsidRPr="00A5762C">
        <w:rPr>
          <w:rFonts w:ascii="Bookman Old Style" w:hAnsi="Bookman Old Style"/>
          <w:color w:val="000000"/>
          <w:sz w:val="28"/>
          <w:szCs w:val="28"/>
          <w:lang w:val="el-GR"/>
        </w:rPr>
        <w:t>Επιπρόσθετα, ισχύει εν προκειμένω και αυτό που έχει χαρακτηριστικά λεχθεί στην</w:t>
      </w:r>
      <w:r w:rsidR="005B5F2C" w:rsidRPr="00E72BDC">
        <w:rPr>
          <w:rFonts w:ascii="Bookman Old Style" w:hAnsi="Bookman Old Style"/>
          <w:color w:val="000000"/>
          <w:sz w:val="28"/>
          <w:szCs w:val="28"/>
        </w:rPr>
        <w:t> </w:t>
      </w:r>
      <w:r w:rsidR="005B5F2C" w:rsidRPr="00A5762C">
        <w:rPr>
          <w:rFonts w:ascii="Bookman Old Style" w:hAnsi="Bookman Old Style"/>
          <w:b/>
          <w:bCs/>
          <w:color w:val="000000"/>
          <w:sz w:val="28"/>
          <w:szCs w:val="28"/>
          <w:lang w:val="el-GR"/>
        </w:rPr>
        <w:t xml:space="preserve">Μιχάλης Δημητρίου ν. Πανεπιστημίου Κύπρου, Υποθ. </w:t>
      </w:r>
      <w:proofErr w:type="spellStart"/>
      <w:r w:rsidR="005B5F2C" w:rsidRPr="00A5762C">
        <w:rPr>
          <w:rFonts w:ascii="Bookman Old Style" w:hAnsi="Bookman Old Style"/>
          <w:b/>
          <w:bCs/>
          <w:color w:val="000000"/>
          <w:sz w:val="28"/>
          <w:szCs w:val="28"/>
          <w:lang w:val="el-GR"/>
        </w:rPr>
        <w:t>Αρ</w:t>
      </w:r>
      <w:proofErr w:type="spellEnd"/>
      <w:r w:rsidR="005B5F2C" w:rsidRPr="00A5762C">
        <w:rPr>
          <w:rFonts w:ascii="Bookman Old Style" w:hAnsi="Bookman Old Style"/>
          <w:b/>
          <w:bCs/>
          <w:color w:val="000000"/>
          <w:sz w:val="28"/>
          <w:szCs w:val="28"/>
          <w:lang w:val="el-GR"/>
        </w:rPr>
        <w:t xml:space="preserve">. 951/2010, </w:t>
      </w:r>
      <w:proofErr w:type="spellStart"/>
      <w:r w:rsidR="005B5F2C" w:rsidRPr="00A5762C">
        <w:rPr>
          <w:rFonts w:ascii="Bookman Old Style" w:hAnsi="Bookman Old Style"/>
          <w:b/>
          <w:bCs/>
          <w:color w:val="000000"/>
          <w:sz w:val="28"/>
          <w:szCs w:val="28"/>
          <w:lang w:val="el-GR"/>
        </w:rPr>
        <w:t>ημερ</w:t>
      </w:r>
      <w:proofErr w:type="spellEnd"/>
      <w:r w:rsidR="005B5F2C" w:rsidRPr="00A5762C">
        <w:rPr>
          <w:rFonts w:ascii="Bookman Old Style" w:hAnsi="Bookman Old Style"/>
          <w:b/>
          <w:bCs/>
          <w:color w:val="000000"/>
          <w:sz w:val="28"/>
          <w:szCs w:val="28"/>
          <w:lang w:val="el-GR"/>
        </w:rPr>
        <w:t>. 26.7.2013</w:t>
      </w:r>
      <w:r w:rsidR="005B5F2C" w:rsidRPr="00A5762C">
        <w:rPr>
          <w:rFonts w:ascii="Bookman Old Style" w:hAnsi="Bookman Old Style"/>
          <w:color w:val="000000"/>
          <w:sz w:val="28"/>
          <w:szCs w:val="28"/>
          <w:lang w:val="el-GR"/>
        </w:rPr>
        <w:t xml:space="preserve">, ότι δηλαδή το Δικαστήριο δεν μπορεί να υπεισέλθει και να αξιολογήσει το επίπεδο των εργασιών και δημοσιεύσεων του </w:t>
      </w:r>
      <w:proofErr w:type="spellStart"/>
      <w:r w:rsidR="005B5F2C" w:rsidRPr="00A5762C">
        <w:rPr>
          <w:rFonts w:ascii="Bookman Old Style" w:hAnsi="Bookman Old Style"/>
          <w:color w:val="000000"/>
          <w:sz w:val="28"/>
          <w:szCs w:val="28"/>
          <w:lang w:val="el-GR"/>
        </w:rPr>
        <w:t>αιτητή</w:t>
      </w:r>
      <w:proofErr w:type="spellEnd"/>
      <w:r w:rsidR="005B5F2C" w:rsidRPr="00A5762C">
        <w:rPr>
          <w:rFonts w:ascii="Bookman Old Style" w:hAnsi="Bookman Old Style"/>
          <w:color w:val="000000"/>
          <w:sz w:val="28"/>
          <w:szCs w:val="28"/>
          <w:lang w:val="el-GR"/>
        </w:rPr>
        <w:t>.</w:t>
      </w:r>
    </w:p>
    <w:p w14:paraId="7DF04856" w14:textId="77777777" w:rsidR="005B5F2C" w:rsidRPr="00A5762C" w:rsidRDefault="005B5F2C" w:rsidP="00B403D1">
      <w:pPr>
        <w:pStyle w:val="1"/>
        <w:ind w:left="720"/>
        <w:jc w:val="both"/>
        <w:rPr>
          <w:rFonts w:ascii="Bookman Old Style" w:hAnsi="Bookman Old Style"/>
          <w:color w:val="000000"/>
          <w:sz w:val="27"/>
          <w:szCs w:val="27"/>
          <w:lang w:val="el-GR"/>
        </w:rPr>
      </w:pPr>
      <w:r w:rsidRPr="00A5762C">
        <w:rPr>
          <w:rFonts w:ascii="Bookman Old Style" w:hAnsi="Bookman Old Style"/>
          <w:color w:val="000000"/>
          <w:sz w:val="28"/>
          <w:szCs w:val="28"/>
          <w:lang w:val="el-GR"/>
        </w:rPr>
        <w:t xml:space="preserve">Εν πάση </w:t>
      </w:r>
      <w:proofErr w:type="spellStart"/>
      <w:r w:rsidRPr="00A5762C">
        <w:rPr>
          <w:rFonts w:ascii="Bookman Old Style" w:hAnsi="Bookman Old Style"/>
          <w:color w:val="000000"/>
          <w:sz w:val="28"/>
          <w:szCs w:val="28"/>
          <w:lang w:val="el-GR"/>
        </w:rPr>
        <w:t>περιπτώσει</w:t>
      </w:r>
      <w:proofErr w:type="spellEnd"/>
      <w:r w:rsidRPr="00A5762C">
        <w:rPr>
          <w:rFonts w:ascii="Bookman Old Style" w:hAnsi="Bookman Old Style"/>
          <w:color w:val="000000"/>
          <w:sz w:val="28"/>
          <w:szCs w:val="28"/>
          <w:lang w:val="el-GR"/>
        </w:rPr>
        <w:t xml:space="preserve">, έχω μελετήσει την υπό αναφορά έκθεση της ειδικής επιτροπής για την ανέλιξη του </w:t>
      </w:r>
      <w:proofErr w:type="spellStart"/>
      <w:r w:rsidRPr="00A5762C">
        <w:rPr>
          <w:rFonts w:ascii="Bookman Old Style" w:hAnsi="Bookman Old Style"/>
          <w:color w:val="000000"/>
          <w:sz w:val="28"/>
          <w:szCs w:val="28"/>
          <w:lang w:val="el-GR"/>
        </w:rPr>
        <w:t>αιτητή</w:t>
      </w:r>
      <w:proofErr w:type="spellEnd"/>
      <w:r w:rsidRPr="00A5762C">
        <w:rPr>
          <w:rFonts w:ascii="Bookman Old Style" w:hAnsi="Bookman Old Style"/>
          <w:color w:val="000000"/>
          <w:sz w:val="28"/>
          <w:szCs w:val="28"/>
          <w:lang w:val="el-GR"/>
        </w:rPr>
        <w:t xml:space="preserve"> στη θέση του Αναπληρωτή Καθηγητή, που ετοιμάστηκε στις 14.6.2011 (παράρτημα 10 στην ένσταση) και δεν έχω διαπιστώσει οτιδήποτε που να συνηγορεί, είτε υπέρ της θέσης ότι η απόφαση θα πρέπει να ακυρωθεί γιατί είναι προϊόν πλάνης, είτε υπέρ της θέσης ότι αυτή θα πρέπει να ακυρωθεί γιατί είναι προϊόν μεροληπτικής λειτουργίας των καθ' ων η αίτηση, έτσι ώστε να ενδείκνυται δικαστική επέμβαση. Γενικότερα, δεν έχω διαπιστώσει οτιδήποτε μεμπτό στην υπό εξέταση έκθεση. Αντίθετα, διαπιστώνω ότι εξετάστηκαν όλα τα ουσιώδη και/ή απαραίτητα στοιχεία αναφορικά με τον </w:t>
      </w:r>
      <w:proofErr w:type="spellStart"/>
      <w:r w:rsidRPr="00A5762C">
        <w:rPr>
          <w:rFonts w:ascii="Bookman Old Style" w:hAnsi="Bookman Old Style"/>
          <w:color w:val="000000"/>
          <w:sz w:val="28"/>
          <w:szCs w:val="28"/>
          <w:lang w:val="el-GR"/>
        </w:rPr>
        <w:t>αιτητή</w:t>
      </w:r>
      <w:proofErr w:type="spellEnd"/>
      <w:r w:rsidRPr="00A5762C">
        <w:rPr>
          <w:rFonts w:ascii="Bookman Old Style" w:hAnsi="Bookman Old Style"/>
          <w:color w:val="000000"/>
          <w:sz w:val="28"/>
          <w:szCs w:val="28"/>
          <w:lang w:val="el-GR"/>
        </w:rPr>
        <w:t xml:space="preserve"> και το έργο αυτού και, κάτω από τέσσερα κεφάλαια, σε χωριστές ενότητες και με παραπομπή σε στοιχεία, γίνεται η παρουσίαση και αξιολόγηση τόσο του ιδίου του </w:t>
      </w:r>
      <w:proofErr w:type="spellStart"/>
      <w:r w:rsidRPr="00A5762C">
        <w:rPr>
          <w:rFonts w:ascii="Bookman Old Style" w:hAnsi="Bookman Old Style"/>
          <w:color w:val="000000"/>
          <w:sz w:val="28"/>
          <w:szCs w:val="28"/>
          <w:lang w:val="el-GR"/>
        </w:rPr>
        <w:t>αιτητή</w:t>
      </w:r>
      <w:proofErr w:type="spellEnd"/>
      <w:r w:rsidRPr="00A5762C">
        <w:rPr>
          <w:rFonts w:ascii="Bookman Old Style" w:hAnsi="Bookman Old Style"/>
          <w:color w:val="000000"/>
          <w:sz w:val="28"/>
          <w:szCs w:val="28"/>
          <w:lang w:val="el-GR"/>
        </w:rPr>
        <w:t>, όσο και του επιστημονικού έργου του, ενώ με αναφορά στο περιεχόμενό τους, σχολιάζονται και αξιολογούνται οι συστατικές του εκθέσεις. Μάλιστα, επισυνημμένα στην εν λόγω έκθεση βρίσκονται όλα τα συναφή στοιχεία που τέθηκαν ενώπιον της επιτροπής και αξιολογήθηκαν. Σημειώνω επίσης ότι, στην ενότητα με τίτλο "</w:t>
      </w:r>
      <w:r w:rsidRPr="00E72BDC">
        <w:rPr>
          <w:rFonts w:ascii="Bookman Old Style" w:hAnsi="Bookman Old Style"/>
          <w:color w:val="000000"/>
          <w:sz w:val="28"/>
          <w:szCs w:val="28"/>
        </w:rPr>
        <w:t>Rationale for Recommendation</w:t>
      </w:r>
      <w:r w:rsidRPr="00A5762C">
        <w:rPr>
          <w:rFonts w:ascii="Bookman Old Style" w:hAnsi="Bookman Old Style"/>
          <w:color w:val="000000"/>
          <w:sz w:val="28"/>
          <w:szCs w:val="28"/>
          <w:lang w:val="el-GR"/>
        </w:rPr>
        <w:t>", παρατίθεται αναλυτικά και με ιδιαίτερη λεπτομέρεια το σκεπτικό που οδήγησε την επιτροπή στη συγκεκριμένη κατάληξή της.</w:t>
      </w:r>
    </w:p>
    <w:p w14:paraId="6F0C2695" w14:textId="01FCBF8B" w:rsidR="005B5F2C" w:rsidRPr="00A5762C" w:rsidRDefault="005B5F2C" w:rsidP="00B403D1">
      <w:pPr>
        <w:pStyle w:val="1"/>
        <w:ind w:left="720"/>
        <w:jc w:val="both"/>
        <w:rPr>
          <w:rFonts w:ascii="Bookman Old Style" w:hAnsi="Bookman Old Style"/>
          <w:color w:val="000000"/>
          <w:sz w:val="27"/>
          <w:szCs w:val="27"/>
          <w:lang w:val="el-GR"/>
        </w:rPr>
      </w:pPr>
      <w:r w:rsidRPr="00A5762C">
        <w:rPr>
          <w:rFonts w:ascii="Bookman Old Style" w:hAnsi="Bookman Old Style"/>
          <w:color w:val="000000"/>
          <w:sz w:val="28"/>
          <w:szCs w:val="28"/>
          <w:lang w:val="el-GR"/>
        </w:rPr>
        <w:t>Ενόψει των πιο πάνω, καταλήγω ότι και ο συγκεκριμένος λόγος ακύρωσης δεν ευσταθεί και απορρίπτεται.</w:t>
      </w:r>
    </w:p>
    <w:p w14:paraId="536C4571" w14:textId="36B5890C" w:rsidR="005B5F2C" w:rsidRPr="00E72BDC" w:rsidRDefault="005B5F2C" w:rsidP="00B403D1">
      <w:pPr>
        <w:pStyle w:val="1"/>
        <w:ind w:left="720"/>
        <w:jc w:val="both"/>
        <w:rPr>
          <w:rFonts w:ascii="Bookman Old Style" w:hAnsi="Bookman Old Style"/>
          <w:color w:val="000000"/>
          <w:sz w:val="27"/>
          <w:szCs w:val="27"/>
          <w:lang w:val="el-GR"/>
        </w:rPr>
      </w:pPr>
      <w:r w:rsidRPr="00A5762C">
        <w:rPr>
          <w:rFonts w:ascii="Bookman Old Style" w:hAnsi="Bookman Old Style"/>
          <w:color w:val="000000"/>
          <w:sz w:val="28"/>
          <w:szCs w:val="28"/>
          <w:lang w:val="el-GR"/>
        </w:rPr>
        <w:t xml:space="preserve">Τέλος, δεν με βρίσκουν σύμφωνο ούτε οι ισχυρισμοί ότι η προσβαλλόμενη απόφαση είναι αντίθετη με τα στοιχεία των οικείων διοικητικών φακέλων, καθώς και με το προαναφερθέν </w:t>
      </w:r>
      <w:r w:rsidRPr="00B403D1">
        <w:rPr>
          <w:rFonts w:ascii="Bookman Old Style" w:hAnsi="Bookman Old Style"/>
          <w:b/>
          <w:bCs/>
          <w:i/>
          <w:iCs/>
          <w:color w:val="000000"/>
          <w:sz w:val="28"/>
          <w:szCs w:val="28"/>
          <w:lang w:val="el-GR"/>
        </w:rPr>
        <w:t>άρθρο 23(3) του Νόμου 144/89</w:t>
      </w:r>
      <w:r w:rsidRPr="00A5762C">
        <w:rPr>
          <w:rFonts w:ascii="Bookman Old Style" w:hAnsi="Bookman Old Style"/>
          <w:color w:val="000000"/>
          <w:sz w:val="28"/>
          <w:szCs w:val="28"/>
          <w:lang w:val="el-GR"/>
        </w:rPr>
        <w:t xml:space="preserve">. Από τη μελέτη των αποφάσεων της ειδικής επιτροπής, του Εκλεκτορικού Σώματος και της Συγκλήτου και υπό το φως και των όσων έχουν ήδη λεχθεί πιο πάνω, στο πλαίσιο εξέτασης των λοιπών </w:t>
      </w:r>
      <w:r w:rsidRPr="00A5762C">
        <w:rPr>
          <w:rFonts w:ascii="Bookman Old Style" w:hAnsi="Bookman Old Style"/>
          <w:color w:val="000000"/>
          <w:sz w:val="28"/>
          <w:szCs w:val="28"/>
          <w:lang w:val="el-GR"/>
        </w:rPr>
        <w:lastRenderedPageBreak/>
        <w:t>προβαλλόμενων λόγων ακύρωσης, προκύπτει, κατά την άποψή μου, το ανεδαφικό του πιο πάνω λόγου ακύρωσης</w:t>
      </w:r>
      <w:r w:rsidR="00F60FE8">
        <w:rPr>
          <w:rFonts w:ascii="Bookman Old Style" w:hAnsi="Bookman Old Style"/>
          <w:color w:val="000000"/>
          <w:sz w:val="28"/>
          <w:szCs w:val="28"/>
          <w:lang w:val="el-GR"/>
        </w:rPr>
        <w:t>..</w:t>
      </w:r>
      <w:r w:rsidRPr="00A5762C">
        <w:rPr>
          <w:rFonts w:ascii="Bookman Old Style" w:hAnsi="Bookman Old Style"/>
          <w:color w:val="000000"/>
          <w:sz w:val="28"/>
          <w:szCs w:val="28"/>
          <w:lang w:val="el-GR"/>
        </w:rPr>
        <w:t>.</w:t>
      </w:r>
      <w:r w:rsidR="001A4709" w:rsidRPr="00E72BDC">
        <w:rPr>
          <w:rFonts w:ascii="Bookman Old Style" w:hAnsi="Bookman Old Style"/>
          <w:color w:val="000000"/>
          <w:sz w:val="28"/>
          <w:szCs w:val="28"/>
          <w:lang w:val="el-GR"/>
        </w:rPr>
        <w:t>»</w:t>
      </w:r>
    </w:p>
    <w:p w14:paraId="6770A632" w14:textId="77777777" w:rsidR="00637D42" w:rsidRPr="00A5762C" w:rsidRDefault="00637D42" w:rsidP="005B5F2C">
      <w:pPr>
        <w:spacing w:after="0" w:line="480" w:lineRule="auto"/>
        <w:jc w:val="both"/>
        <w:rPr>
          <w:rFonts w:ascii="Bookman Old Style" w:hAnsi="Bookman Old Style"/>
          <w:sz w:val="28"/>
          <w:szCs w:val="28"/>
          <w:lang w:val="el-GR"/>
        </w:rPr>
      </w:pPr>
    </w:p>
    <w:p w14:paraId="4FEAF8A8" w14:textId="32C6EA99" w:rsidR="005B5F2C" w:rsidRDefault="00B403D1" w:rsidP="00E72BD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A80B54">
        <w:rPr>
          <w:rFonts w:ascii="Bookman Old Style" w:hAnsi="Bookman Old Style"/>
          <w:sz w:val="28"/>
          <w:szCs w:val="28"/>
          <w:lang w:val="el-GR"/>
        </w:rPr>
        <w:t>Σε ακολουθία των όσων αναφέρθηκαν από το πρωτόδικο δικαστήριο</w:t>
      </w:r>
      <w:r w:rsidR="005B5F2C">
        <w:rPr>
          <w:rFonts w:ascii="Bookman Old Style" w:hAnsi="Bookman Old Style"/>
          <w:sz w:val="28"/>
          <w:szCs w:val="28"/>
          <w:lang w:val="el-GR"/>
        </w:rPr>
        <w:t xml:space="preserve">, οι λόγοι έφεσης απορρίπτονται. </w:t>
      </w:r>
    </w:p>
    <w:p w14:paraId="3E422F1B" w14:textId="77777777" w:rsidR="005F2187" w:rsidRDefault="005F2187" w:rsidP="00E72BDC">
      <w:pPr>
        <w:spacing w:after="0" w:line="480" w:lineRule="auto"/>
        <w:ind w:left="284"/>
        <w:jc w:val="both"/>
        <w:rPr>
          <w:rFonts w:ascii="Bookman Old Style" w:hAnsi="Bookman Old Style"/>
          <w:sz w:val="28"/>
          <w:szCs w:val="28"/>
          <w:lang w:val="el-GR"/>
        </w:rPr>
      </w:pPr>
    </w:p>
    <w:p w14:paraId="42A8C1B3" w14:textId="3B6D8A23" w:rsidR="005F2187" w:rsidRPr="005B5F2C" w:rsidRDefault="00B403D1" w:rsidP="00E72BDC">
      <w:pPr>
        <w:spacing w:after="0" w:line="480" w:lineRule="auto"/>
        <w:ind w:left="284"/>
        <w:jc w:val="both"/>
        <w:rPr>
          <w:rFonts w:ascii="Bookman Old Style" w:hAnsi="Bookman Old Style"/>
          <w:sz w:val="28"/>
          <w:szCs w:val="28"/>
          <w:lang w:val="el-GR"/>
        </w:rPr>
      </w:pPr>
      <w:r w:rsidRPr="00B403D1">
        <w:rPr>
          <w:rFonts w:ascii="Bookman Old Style" w:hAnsi="Bookman Old Style"/>
          <w:sz w:val="28"/>
          <w:szCs w:val="28"/>
          <w:lang w:val="el-GR"/>
        </w:rPr>
        <w:t xml:space="preserve">    </w:t>
      </w:r>
      <w:r w:rsidR="005F2187">
        <w:rPr>
          <w:rFonts w:ascii="Bookman Old Style" w:hAnsi="Bookman Old Style"/>
          <w:sz w:val="28"/>
          <w:szCs w:val="28"/>
          <w:lang w:val="el-GR"/>
        </w:rPr>
        <w:t xml:space="preserve">Για όλους τους λόγους που εξηγούνται πιο πάνω, η έφεση </w:t>
      </w:r>
      <w:r w:rsidR="009963C2">
        <w:rPr>
          <w:rFonts w:ascii="Bookman Old Style" w:hAnsi="Bookman Old Style"/>
          <w:sz w:val="28"/>
          <w:szCs w:val="28"/>
          <w:lang w:val="el-GR"/>
        </w:rPr>
        <w:t xml:space="preserve">αποτυγχάνει και </w:t>
      </w:r>
      <w:r w:rsidR="005F2187">
        <w:rPr>
          <w:rFonts w:ascii="Bookman Old Style" w:hAnsi="Bookman Old Style"/>
          <w:sz w:val="28"/>
          <w:szCs w:val="28"/>
          <w:lang w:val="el-GR"/>
        </w:rPr>
        <w:t>απορρίπτεται. Επιδικάζονται</w:t>
      </w:r>
      <w:r w:rsidR="009963C2">
        <w:rPr>
          <w:rFonts w:ascii="Bookman Old Style" w:hAnsi="Bookman Old Style"/>
          <w:sz w:val="28"/>
          <w:szCs w:val="28"/>
          <w:lang w:val="el-GR"/>
        </w:rPr>
        <w:t xml:space="preserve"> έξοδα </w:t>
      </w:r>
      <w:r w:rsidR="005F2187">
        <w:rPr>
          <w:rFonts w:ascii="Bookman Old Style" w:hAnsi="Bookman Old Style"/>
          <w:sz w:val="28"/>
          <w:szCs w:val="28"/>
          <w:lang w:val="el-GR"/>
        </w:rPr>
        <w:t>υπέρ του εφεσίβλητου και εναντίον του εφεσείοντα</w:t>
      </w:r>
      <w:r w:rsidR="009963C2">
        <w:rPr>
          <w:rFonts w:ascii="Bookman Old Style" w:hAnsi="Bookman Old Style"/>
          <w:sz w:val="28"/>
          <w:szCs w:val="28"/>
          <w:lang w:val="el-GR"/>
        </w:rPr>
        <w:t xml:space="preserve"> στο ποσό των €3.000, πλέον Φ.Π.Α., αν υπάρχει. </w:t>
      </w:r>
      <w:r w:rsidR="005F2187">
        <w:rPr>
          <w:rFonts w:ascii="Bookman Old Style" w:hAnsi="Bookman Old Style"/>
          <w:sz w:val="28"/>
          <w:szCs w:val="28"/>
          <w:lang w:val="el-GR"/>
        </w:rPr>
        <w:t xml:space="preserve"> </w:t>
      </w:r>
    </w:p>
    <w:p w14:paraId="7F3ED420" w14:textId="139434C2" w:rsidR="00856FDA" w:rsidRDefault="00F320E9" w:rsidP="005F2187">
      <w:pPr>
        <w:spacing w:after="0" w:line="480" w:lineRule="auto"/>
        <w:jc w:val="both"/>
        <w:rPr>
          <w:rFonts w:ascii="Bookman Old Style" w:hAnsi="Bookman Old Style"/>
          <w:sz w:val="28"/>
          <w:szCs w:val="28"/>
          <w:lang w:val="el-GR"/>
        </w:rPr>
      </w:pPr>
      <w:r>
        <w:rPr>
          <w:rFonts w:ascii="Bookman Old Style" w:hAnsi="Bookman Old Style"/>
          <w:sz w:val="28"/>
          <w:szCs w:val="28"/>
          <w:lang w:val="el-GR"/>
        </w:rPr>
        <w:t xml:space="preserve"> </w:t>
      </w:r>
    </w:p>
    <w:p w14:paraId="42A783F3" w14:textId="77777777" w:rsidR="005F2187" w:rsidRDefault="005F2187" w:rsidP="005F2187">
      <w:pPr>
        <w:spacing w:after="0" w:line="480" w:lineRule="auto"/>
        <w:jc w:val="both"/>
        <w:rPr>
          <w:rFonts w:ascii="Bookman Old Style" w:hAnsi="Bookman Old Style"/>
          <w:sz w:val="28"/>
          <w:szCs w:val="28"/>
          <w:lang w:val="el-GR"/>
        </w:rPr>
      </w:pPr>
    </w:p>
    <w:p w14:paraId="3CFEE505" w14:textId="04D24CE8" w:rsidR="00856FDA" w:rsidRPr="00A5762C" w:rsidRDefault="0051136D" w:rsidP="00856FDA">
      <w:pPr>
        <w:spacing w:after="0" w:line="480" w:lineRule="auto"/>
        <w:ind w:left="2880" w:firstLine="720"/>
        <w:jc w:val="both"/>
        <w:rPr>
          <w:rFonts w:ascii="Bookman Old Style" w:eastAsia="Times New Roman" w:hAnsi="Bookman Old Style" w:cs="Arial"/>
          <w:kern w:val="0"/>
          <w:sz w:val="28"/>
          <w:szCs w:val="28"/>
          <w:lang w:val="el-GR"/>
          <w14:ligatures w14:val="none"/>
        </w:rPr>
      </w:pPr>
      <w:r>
        <w:rPr>
          <w:rFonts w:ascii="Bookman Old Style" w:eastAsia="Times New Roman" w:hAnsi="Bookman Old Style" w:cs="Arial"/>
          <w:kern w:val="0"/>
          <w:sz w:val="28"/>
          <w:szCs w:val="28"/>
          <w:lang w:val="el-GR"/>
          <w14:ligatures w14:val="none"/>
        </w:rPr>
        <w:t>Τ. ΨΑΡΑ-ΜΙΛΤΙΑΔΟΥ</w:t>
      </w:r>
      <w:r w:rsidR="00856FDA" w:rsidRPr="00A5762C">
        <w:rPr>
          <w:rFonts w:ascii="Bookman Old Style" w:eastAsia="Times New Roman" w:hAnsi="Bookman Old Style" w:cs="Arial"/>
          <w:kern w:val="0"/>
          <w:sz w:val="28"/>
          <w:szCs w:val="28"/>
          <w:lang w:val="el-GR"/>
          <w14:ligatures w14:val="none"/>
        </w:rPr>
        <w:t xml:space="preserve">, </w:t>
      </w:r>
      <w:r w:rsidR="00335F00">
        <w:rPr>
          <w:rFonts w:ascii="Bookman Old Style" w:eastAsia="Times New Roman" w:hAnsi="Bookman Old Style" w:cs="Arial"/>
          <w:kern w:val="0"/>
          <w:sz w:val="28"/>
          <w:szCs w:val="28"/>
          <w:lang w:val="el-GR"/>
          <w14:ligatures w14:val="none"/>
        </w:rPr>
        <w:t>Δ</w:t>
      </w:r>
      <w:r w:rsidR="00856FDA" w:rsidRPr="00A5762C">
        <w:rPr>
          <w:rFonts w:ascii="Bookman Old Style" w:eastAsia="Times New Roman" w:hAnsi="Bookman Old Style" w:cs="Arial"/>
          <w:kern w:val="0"/>
          <w:sz w:val="28"/>
          <w:szCs w:val="28"/>
          <w:lang w:val="el-GR"/>
          <w14:ligatures w14:val="none"/>
        </w:rPr>
        <w:t>.</w:t>
      </w:r>
    </w:p>
    <w:p w14:paraId="19A4CE41" w14:textId="77777777" w:rsidR="00856FDA" w:rsidRPr="00A5762C" w:rsidRDefault="00856FDA" w:rsidP="00856FDA">
      <w:pPr>
        <w:spacing w:after="0" w:line="480" w:lineRule="auto"/>
        <w:jc w:val="both"/>
        <w:rPr>
          <w:rFonts w:ascii="Bookman Old Style" w:eastAsia="Times New Roman" w:hAnsi="Bookman Old Style" w:cs="Arial"/>
          <w:kern w:val="0"/>
          <w:sz w:val="28"/>
          <w:szCs w:val="28"/>
          <w:lang w:val="el-GR"/>
          <w14:ligatures w14:val="none"/>
        </w:rPr>
      </w:pPr>
    </w:p>
    <w:p w14:paraId="62895A7E" w14:textId="55E0BD36" w:rsidR="00856FDA" w:rsidRPr="00A5762C" w:rsidRDefault="00856FDA" w:rsidP="00856FDA">
      <w:pPr>
        <w:spacing w:after="0" w:line="480" w:lineRule="auto"/>
        <w:jc w:val="both"/>
        <w:rPr>
          <w:rFonts w:ascii="Bookman Old Style" w:eastAsia="Times New Roman" w:hAnsi="Bookman Old Style" w:cs="Arial"/>
          <w:kern w:val="0"/>
          <w:sz w:val="28"/>
          <w:szCs w:val="28"/>
          <w:lang w:val="el-GR"/>
          <w14:ligatures w14:val="none"/>
        </w:rPr>
      </w:pPr>
      <w:r w:rsidRPr="00A5762C">
        <w:rPr>
          <w:rFonts w:ascii="Bookman Old Style" w:eastAsia="Times New Roman" w:hAnsi="Bookman Old Style" w:cs="Arial"/>
          <w:kern w:val="0"/>
          <w:sz w:val="28"/>
          <w:szCs w:val="28"/>
          <w:lang w:val="el-GR"/>
          <w14:ligatures w14:val="none"/>
        </w:rPr>
        <w:tab/>
      </w:r>
      <w:r w:rsidRPr="00A5762C">
        <w:rPr>
          <w:rFonts w:ascii="Bookman Old Style" w:eastAsia="Times New Roman" w:hAnsi="Bookman Old Style" w:cs="Arial"/>
          <w:kern w:val="0"/>
          <w:sz w:val="28"/>
          <w:szCs w:val="28"/>
          <w:lang w:val="el-GR"/>
          <w14:ligatures w14:val="none"/>
        </w:rPr>
        <w:tab/>
      </w:r>
      <w:r w:rsidRPr="00A5762C">
        <w:rPr>
          <w:rFonts w:ascii="Bookman Old Style" w:eastAsia="Times New Roman" w:hAnsi="Bookman Old Style" w:cs="Arial"/>
          <w:kern w:val="0"/>
          <w:sz w:val="28"/>
          <w:szCs w:val="28"/>
          <w:lang w:val="el-GR"/>
          <w14:ligatures w14:val="none"/>
        </w:rPr>
        <w:tab/>
      </w:r>
      <w:r w:rsidRPr="00A5762C">
        <w:rPr>
          <w:rFonts w:ascii="Bookman Old Style" w:eastAsia="Times New Roman" w:hAnsi="Bookman Old Style" w:cs="Arial"/>
          <w:kern w:val="0"/>
          <w:sz w:val="28"/>
          <w:szCs w:val="28"/>
          <w:lang w:val="el-GR"/>
          <w14:ligatures w14:val="none"/>
        </w:rPr>
        <w:tab/>
      </w:r>
      <w:r w:rsidRPr="00A5762C">
        <w:rPr>
          <w:rFonts w:ascii="Bookman Old Style" w:eastAsia="Times New Roman" w:hAnsi="Bookman Old Style" w:cs="Arial"/>
          <w:kern w:val="0"/>
          <w:sz w:val="28"/>
          <w:szCs w:val="28"/>
          <w:lang w:val="el-GR"/>
          <w14:ligatures w14:val="none"/>
        </w:rPr>
        <w:tab/>
      </w:r>
      <w:r w:rsidR="0051136D">
        <w:rPr>
          <w:rFonts w:ascii="Bookman Old Style" w:eastAsia="Times New Roman" w:hAnsi="Bookman Old Style" w:cs="Arial"/>
          <w:kern w:val="0"/>
          <w:sz w:val="28"/>
          <w:szCs w:val="28"/>
          <w:lang w:val="el-GR"/>
          <w14:ligatures w14:val="none"/>
        </w:rPr>
        <w:t>ΣΤ. ΧΑΤΖΗΓΙΑΝΝΗ</w:t>
      </w:r>
      <w:r w:rsidRPr="00A5762C">
        <w:rPr>
          <w:rFonts w:ascii="Bookman Old Style" w:eastAsia="Times New Roman" w:hAnsi="Bookman Old Style" w:cs="Arial"/>
          <w:kern w:val="0"/>
          <w:sz w:val="28"/>
          <w:szCs w:val="28"/>
          <w:lang w:val="el-GR"/>
          <w14:ligatures w14:val="none"/>
        </w:rPr>
        <w:t>, Δ.</w:t>
      </w:r>
    </w:p>
    <w:p w14:paraId="4A618D88" w14:textId="77777777" w:rsidR="00856FDA" w:rsidRPr="00A5762C" w:rsidRDefault="00856FDA" w:rsidP="00856FDA">
      <w:pPr>
        <w:spacing w:after="0" w:line="480" w:lineRule="auto"/>
        <w:jc w:val="both"/>
        <w:rPr>
          <w:rFonts w:ascii="Bookman Old Style" w:eastAsia="Times New Roman" w:hAnsi="Bookman Old Style" w:cs="Arial"/>
          <w:kern w:val="0"/>
          <w:sz w:val="28"/>
          <w:szCs w:val="28"/>
          <w:lang w:val="el-GR"/>
          <w14:ligatures w14:val="none"/>
        </w:rPr>
      </w:pPr>
    </w:p>
    <w:p w14:paraId="1B7F7A9E" w14:textId="09B4CBAA" w:rsidR="00856FDA" w:rsidRDefault="00856FDA" w:rsidP="005F2187">
      <w:pPr>
        <w:spacing w:after="0" w:line="240" w:lineRule="auto"/>
        <w:jc w:val="both"/>
        <w:rPr>
          <w:rFonts w:ascii="Bookman Old Style" w:eastAsia="Times New Roman" w:hAnsi="Bookman Old Style" w:cs="Arial"/>
          <w:kern w:val="0"/>
          <w:sz w:val="28"/>
          <w:szCs w:val="28"/>
          <w14:ligatures w14:val="none"/>
        </w:rPr>
      </w:pPr>
      <w:r w:rsidRPr="00A5762C">
        <w:rPr>
          <w:rFonts w:ascii="Bookman Old Style" w:eastAsia="Times New Roman" w:hAnsi="Bookman Old Style" w:cs="Arial"/>
          <w:kern w:val="0"/>
          <w:sz w:val="28"/>
          <w:szCs w:val="28"/>
          <w:lang w:val="el-GR"/>
          <w14:ligatures w14:val="none"/>
        </w:rPr>
        <w:tab/>
      </w:r>
      <w:r w:rsidRPr="00A5762C">
        <w:rPr>
          <w:rFonts w:ascii="Bookman Old Style" w:eastAsia="Times New Roman" w:hAnsi="Bookman Old Style" w:cs="Arial"/>
          <w:kern w:val="0"/>
          <w:sz w:val="28"/>
          <w:szCs w:val="28"/>
          <w:lang w:val="el-GR"/>
          <w14:ligatures w14:val="none"/>
        </w:rPr>
        <w:tab/>
      </w:r>
      <w:r w:rsidRPr="00A5762C">
        <w:rPr>
          <w:rFonts w:ascii="Bookman Old Style" w:eastAsia="Times New Roman" w:hAnsi="Bookman Old Style" w:cs="Arial"/>
          <w:kern w:val="0"/>
          <w:sz w:val="28"/>
          <w:szCs w:val="28"/>
          <w:lang w:val="el-GR"/>
          <w14:ligatures w14:val="none"/>
        </w:rPr>
        <w:tab/>
      </w:r>
      <w:r w:rsidRPr="00A5762C">
        <w:rPr>
          <w:rFonts w:ascii="Bookman Old Style" w:eastAsia="Times New Roman" w:hAnsi="Bookman Old Style" w:cs="Arial"/>
          <w:kern w:val="0"/>
          <w:sz w:val="28"/>
          <w:szCs w:val="28"/>
          <w:lang w:val="el-GR"/>
          <w14:ligatures w14:val="none"/>
        </w:rPr>
        <w:tab/>
      </w:r>
      <w:r w:rsidRPr="00A5762C">
        <w:rPr>
          <w:rFonts w:ascii="Bookman Old Style" w:eastAsia="Times New Roman" w:hAnsi="Bookman Old Style" w:cs="Arial"/>
          <w:kern w:val="0"/>
          <w:sz w:val="28"/>
          <w:szCs w:val="28"/>
          <w:lang w:val="el-GR"/>
          <w14:ligatures w14:val="none"/>
        </w:rPr>
        <w:tab/>
      </w:r>
      <w:r w:rsidR="0051136D">
        <w:rPr>
          <w:rFonts w:ascii="Bookman Old Style" w:eastAsia="Times New Roman" w:hAnsi="Bookman Old Style" w:cs="Arial"/>
          <w:kern w:val="0"/>
          <w:sz w:val="28"/>
          <w:szCs w:val="28"/>
          <w:lang w:val="el-GR"/>
          <w14:ligatures w14:val="none"/>
        </w:rPr>
        <w:t>Η. ΓΕΩΡΓΙΟΥ</w:t>
      </w:r>
      <w:r w:rsidRPr="00E43727">
        <w:rPr>
          <w:rFonts w:ascii="Bookman Old Style" w:eastAsia="Times New Roman" w:hAnsi="Bookman Old Style" w:cs="Arial"/>
          <w:kern w:val="0"/>
          <w:sz w:val="28"/>
          <w:szCs w:val="28"/>
          <w14:ligatures w14:val="none"/>
        </w:rPr>
        <w:t>, Δ.</w:t>
      </w:r>
    </w:p>
    <w:p w14:paraId="2D202529" w14:textId="77777777" w:rsidR="00987CD0" w:rsidRDefault="00987CD0" w:rsidP="005F2187">
      <w:pPr>
        <w:spacing w:after="0" w:line="240" w:lineRule="auto"/>
        <w:jc w:val="both"/>
        <w:rPr>
          <w:rFonts w:ascii="Bookman Old Style" w:eastAsia="Times New Roman" w:hAnsi="Bookman Old Style" w:cs="Arial"/>
          <w:kern w:val="0"/>
          <w:sz w:val="28"/>
          <w:szCs w:val="28"/>
          <w14:ligatures w14:val="none"/>
        </w:rPr>
      </w:pPr>
    </w:p>
    <w:p w14:paraId="064BBCBE" w14:textId="77777777" w:rsidR="00987CD0" w:rsidRDefault="00987CD0" w:rsidP="005F2187">
      <w:pPr>
        <w:spacing w:after="0" w:line="240" w:lineRule="auto"/>
        <w:jc w:val="both"/>
        <w:rPr>
          <w:rFonts w:ascii="Bookman Old Style" w:eastAsia="Times New Roman" w:hAnsi="Bookman Old Style" w:cs="Arial"/>
          <w:kern w:val="0"/>
          <w:sz w:val="28"/>
          <w:szCs w:val="28"/>
          <w14:ligatures w14:val="none"/>
        </w:rPr>
      </w:pPr>
    </w:p>
    <w:p w14:paraId="3383C7D2" w14:textId="77777777" w:rsidR="00987CD0" w:rsidRDefault="00987CD0" w:rsidP="005F2187">
      <w:pPr>
        <w:spacing w:after="0" w:line="240" w:lineRule="auto"/>
        <w:jc w:val="both"/>
        <w:rPr>
          <w:rFonts w:ascii="Bookman Old Style" w:eastAsia="Times New Roman" w:hAnsi="Bookman Old Style" w:cs="Arial"/>
          <w:kern w:val="0"/>
          <w:sz w:val="28"/>
          <w:szCs w:val="28"/>
          <w14:ligatures w14:val="none"/>
        </w:rPr>
      </w:pPr>
    </w:p>
    <w:p w14:paraId="43A5AD91" w14:textId="53ADEF63" w:rsidR="00987CD0" w:rsidRPr="00987CD0" w:rsidRDefault="00987CD0" w:rsidP="005F2187">
      <w:pPr>
        <w:spacing w:after="0" w:line="240" w:lineRule="auto"/>
        <w:jc w:val="both"/>
        <w:rPr>
          <w:rFonts w:ascii="Bookman Old Style" w:eastAsia="Times New Roman" w:hAnsi="Bookman Old Style" w:cs="Arial"/>
          <w:kern w:val="0"/>
          <w:sz w:val="28"/>
          <w:szCs w:val="28"/>
          <w:lang w:val="el-GR"/>
          <w14:ligatures w14:val="none"/>
        </w:rPr>
      </w:pPr>
      <w:r>
        <w:rPr>
          <w:rFonts w:ascii="Bookman Old Style" w:eastAsia="Times New Roman" w:hAnsi="Bookman Old Style" w:cs="Arial"/>
          <w:kern w:val="0"/>
          <w:sz w:val="28"/>
          <w:szCs w:val="28"/>
          <w:lang w:val="el-GR"/>
          <w14:ligatures w14:val="none"/>
        </w:rPr>
        <w:t>/ΕΑΠ.</w:t>
      </w:r>
    </w:p>
    <w:sectPr w:rsidR="00987CD0" w:rsidRPr="00987CD0" w:rsidSect="0050652B">
      <w:head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6BDD" w14:textId="77777777" w:rsidR="00A41BD1" w:rsidRDefault="00A41BD1" w:rsidP="0050652B">
      <w:pPr>
        <w:spacing w:after="0" w:line="240" w:lineRule="auto"/>
      </w:pPr>
      <w:r>
        <w:separator/>
      </w:r>
    </w:p>
  </w:endnote>
  <w:endnote w:type="continuationSeparator" w:id="0">
    <w:p w14:paraId="34480830" w14:textId="77777777" w:rsidR="00A41BD1" w:rsidRDefault="00A41BD1" w:rsidP="0050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7935" w14:textId="77777777" w:rsidR="00A41BD1" w:rsidRDefault="00A41BD1" w:rsidP="0050652B">
      <w:pPr>
        <w:spacing w:after="0" w:line="240" w:lineRule="auto"/>
      </w:pPr>
      <w:r>
        <w:separator/>
      </w:r>
    </w:p>
  </w:footnote>
  <w:footnote w:type="continuationSeparator" w:id="0">
    <w:p w14:paraId="584F4A85" w14:textId="77777777" w:rsidR="00A41BD1" w:rsidRDefault="00A41BD1" w:rsidP="0050652B">
      <w:pPr>
        <w:spacing w:after="0" w:line="240" w:lineRule="auto"/>
      </w:pPr>
      <w:r>
        <w:continuationSeparator/>
      </w:r>
    </w:p>
  </w:footnote>
  <w:footnote w:id="1">
    <w:p w14:paraId="103986F1" w14:textId="77777777" w:rsidR="006E04E4" w:rsidRPr="00A13314" w:rsidRDefault="006E04E4" w:rsidP="006E04E4">
      <w:pPr>
        <w:pStyle w:val="FootnoteText"/>
        <w:rPr>
          <w:lang w:val="el-GR"/>
        </w:rPr>
      </w:pPr>
      <w:r>
        <w:rPr>
          <w:rStyle w:val="FootnoteReference"/>
        </w:rPr>
        <w:footnoteRef/>
      </w:r>
      <w:r w:rsidRPr="00A5762C">
        <w:rPr>
          <w:lang w:val="el-GR"/>
        </w:rPr>
        <w:t xml:space="preserve"> </w:t>
      </w:r>
      <w:r w:rsidRPr="00A13314">
        <w:rPr>
          <w:b/>
          <w:bCs/>
          <w:i/>
          <w:iCs/>
          <w:lang w:val="el-GR"/>
        </w:rPr>
        <w:t>Κ.Δ.Π. 36/96 και Κ.Δ.Π. 145/2001</w:t>
      </w:r>
    </w:p>
  </w:footnote>
  <w:footnote w:id="2">
    <w:p w14:paraId="45C09673" w14:textId="77777777" w:rsidR="004E1D2D" w:rsidRPr="003E3A7F" w:rsidRDefault="004E1D2D" w:rsidP="004E1D2D">
      <w:pPr>
        <w:pStyle w:val="FootnoteText"/>
        <w:rPr>
          <w:lang w:val="el-GR"/>
        </w:rPr>
      </w:pPr>
      <w:r>
        <w:rPr>
          <w:rStyle w:val="FootnoteReference"/>
        </w:rPr>
        <w:footnoteRef/>
      </w:r>
      <w:r w:rsidRPr="00A5762C">
        <w:rPr>
          <w:lang w:val="el-GR"/>
        </w:rPr>
        <w:t xml:space="preserve"> </w:t>
      </w:r>
      <w:r w:rsidRPr="00AE3215">
        <w:rPr>
          <w:rFonts w:ascii="Bookman Old Style" w:hAnsi="Bookman Old Style"/>
          <w:b/>
          <w:bCs/>
          <w:i/>
          <w:iCs/>
          <w:sz w:val="28"/>
          <w:szCs w:val="28"/>
          <w:lang w:val="el-GR"/>
        </w:rPr>
        <w:t>Παπαλεοντίου ν. Πανεπιστημίου Κύπρου</w:t>
      </w:r>
      <w:r>
        <w:rPr>
          <w:rFonts w:ascii="Bookman Old Style" w:hAnsi="Bookman Old Style"/>
          <w:b/>
          <w:bCs/>
          <w:i/>
          <w:iCs/>
          <w:sz w:val="28"/>
          <w:szCs w:val="28"/>
          <w:lang w:val="el-GR"/>
        </w:rPr>
        <w:t xml:space="preserve"> (2017) 3Β Α.Α.Δ. 807</w:t>
      </w:r>
    </w:p>
  </w:footnote>
  <w:footnote w:id="3">
    <w:p w14:paraId="3635D177" w14:textId="2A997682" w:rsidR="00BB43C1" w:rsidRDefault="00BB43C1" w:rsidP="00BB43C1">
      <w:pPr>
        <w:pStyle w:val="FootnoteText"/>
        <w:jc w:val="both"/>
        <w:rPr>
          <w:lang w:val="el-GR"/>
        </w:rPr>
      </w:pPr>
      <w:r w:rsidRPr="00BB43C1">
        <w:rPr>
          <w:rStyle w:val="FootnoteReference"/>
          <w:rFonts w:asciiTheme="majorHAnsi" w:hAnsiTheme="majorHAnsi" w:cstheme="majorHAnsi"/>
        </w:rPr>
        <w:footnoteRef/>
      </w:r>
      <w:r w:rsidRPr="00A5762C">
        <w:rPr>
          <w:rFonts w:asciiTheme="majorHAnsi" w:hAnsiTheme="majorHAnsi" w:cstheme="majorHAnsi"/>
          <w:lang w:val="el-GR"/>
        </w:rPr>
        <w:t xml:space="preserve"> </w:t>
      </w:r>
      <w:r w:rsidRPr="00BB43C1">
        <w:rPr>
          <w:lang w:val="el-GR"/>
        </w:rPr>
        <w:t xml:space="preserve">Ο </w:t>
      </w:r>
      <w:r w:rsidRPr="007E42E8">
        <w:rPr>
          <w:b/>
          <w:bCs/>
          <w:i/>
          <w:iCs/>
          <w:lang w:val="el-GR"/>
        </w:rPr>
        <w:t>Κανονισμός 9(2)</w:t>
      </w:r>
      <w:r w:rsidRPr="00BB43C1">
        <w:rPr>
          <w:lang w:val="el-GR"/>
        </w:rPr>
        <w:t xml:space="preserve"> προνοεί ότι</w:t>
      </w:r>
      <w:r>
        <w:rPr>
          <w:rFonts w:asciiTheme="majorHAnsi" w:hAnsiTheme="majorHAnsi" w:cstheme="majorHAnsi"/>
          <w:lang w:val="el-GR"/>
        </w:rPr>
        <w:t xml:space="preserve"> </w:t>
      </w:r>
      <w:r w:rsidRPr="00BB43C1">
        <w:rPr>
          <w:rFonts w:asciiTheme="majorHAnsi" w:hAnsiTheme="majorHAnsi" w:cstheme="majorHAnsi"/>
          <w:lang w:val="el-GR"/>
        </w:rPr>
        <w:t>«</w:t>
      </w:r>
      <w:r w:rsidRPr="00BB43C1">
        <w:rPr>
          <w:lang w:val="el-GR"/>
        </w:rPr>
        <w:t xml:space="preserve">Με τη συμπλήρωση τεσσάρων χρόνων υπηρεσίας Επίκουρου Καθηγητή στο Πανεπιστήμιο Κύπρου, ενεργοποιείται η διαδικασία αξιολόγησης του, με την οποία αποφασίζεται η συνέχιση ή μη της απασχόλησης του ή η ανέλιξη του στη βαθμίδα του Αναπληρωτή Καθηγητή. Σε περίπτωση συνέχισης της απασχόλησης του και μη ανέλιξης του, ο Επίκουρους Καθηγητής είναι υποχρεωμένος πριν τη συμπλήρωση του έβδομου χρόνου υπηρεσίας του να ζητήσει την ανέλιξή του διαφορετικά η διαδικασία αξιολόγησης ενεργοποιείται από το Πανεπιστήμιο. Σε περίπτωση δεύτερης αποτυχίας του για ανέλιξή του στη βαθμίδα του Αναπληρωτή Καθηγητή, η απασχόλησή του τερματίζεται.»  </w:t>
      </w:r>
    </w:p>
    <w:p w14:paraId="67A018E0" w14:textId="77777777" w:rsidR="007E42E8" w:rsidRPr="00BB43C1" w:rsidRDefault="007E42E8" w:rsidP="00BB43C1">
      <w:pPr>
        <w:pStyle w:val="FootnoteText"/>
        <w:jc w:val="both"/>
        <w:rPr>
          <w:lang w:val="el-GR"/>
        </w:rPr>
      </w:pPr>
    </w:p>
  </w:footnote>
  <w:footnote w:id="4">
    <w:p w14:paraId="3D5A2CE9" w14:textId="76608528" w:rsidR="00B43592" w:rsidRPr="00B43592" w:rsidRDefault="00B43592" w:rsidP="00A0271E">
      <w:pPr>
        <w:pStyle w:val="FootnoteText"/>
        <w:jc w:val="both"/>
        <w:rPr>
          <w:lang w:val="el-GR"/>
        </w:rPr>
      </w:pPr>
      <w:r>
        <w:rPr>
          <w:rStyle w:val="FootnoteReference"/>
        </w:rPr>
        <w:footnoteRef/>
      </w:r>
      <w:r w:rsidRPr="00A5762C">
        <w:rPr>
          <w:lang w:val="el-GR"/>
        </w:rPr>
        <w:t xml:space="preserve"> </w:t>
      </w:r>
      <w:r>
        <w:rPr>
          <w:lang w:val="el-GR"/>
        </w:rPr>
        <w:t xml:space="preserve">Ο </w:t>
      </w:r>
      <w:r w:rsidRPr="007E42E8">
        <w:rPr>
          <w:b/>
          <w:bCs/>
          <w:i/>
          <w:iCs/>
          <w:lang w:val="el-GR"/>
        </w:rPr>
        <w:t>Κανονισμός 9(5)(α)</w:t>
      </w:r>
      <w:r>
        <w:rPr>
          <w:lang w:val="el-GR"/>
        </w:rPr>
        <w:t xml:space="preserve"> διαλαμβάνει ότι </w:t>
      </w:r>
      <w:r w:rsidRPr="00B43592">
        <w:rPr>
          <w:i/>
          <w:iCs/>
          <w:lang w:val="el-GR"/>
        </w:rPr>
        <w:t>«Η διαδικασία αξιολόγησης ενεργοποιείται με τον ορισμό Ειδικής Επιτροπής και Ανεξάρτητων Κριτών».</w:t>
      </w:r>
      <w:r>
        <w:rPr>
          <w:lang w:val="el-GR"/>
        </w:rPr>
        <w:t xml:space="preserve"> </w:t>
      </w:r>
    </w:p>
  </w:footnote>
  <w:footnote w:id="5">
    <w:p w14:paraId="6359741A" w14:textId="053088A2" w:rsidR="00DB6D47" w:rsidRPr="00DB6D47" w:rsidRDefault="00DB6D47">
      <w:pPr>
        <w:pStyle w:val="FootnoteText"/>
        <w:rPr>
          <w:b/>
          <w:bCs/>
          <w:lang w:val="el-GR"/>
        </w:rPr>
      </w:pPr>
      <w:r>
        <w:rPr>
          <w:rStyle w:val="FootnoteReference"/>
        </w:rPr>
        <w:footnoteRef/>
      </w:r>
      <w:r w:rsidRPr="00090E06">
        <w:rPr>
          <w:lang w:val="el-GR"/>
        </w:rPr>
        <w:t xml:space="preserve"> </w:t>
      </w:r>
      <w:r>
        <w:rPr>
          <w:lang w:val="el-GR"/>
        </w:rPr>
        <w:t xml:space="preserve">Βλέπε </w:t>
      </w:r>
      <w:r w:rsidRPr="00DB6D47">
        <w:rPr>
          <w:b/>
          <w:bCs/>
          <w:lang w:val="el-GR"/>
        </w:rPr>
        <w:t xml:space="preserve">Κανονισμό 9(9). </w:t>
      </w:r>
    </w:p>
  </w:footnote>
  <w:footnote w:id="6">
    <w:p w14:paraId="6AFE42E7" w14:textId="45AEDE74" w:rsidR="00DB6D47" w:rsidRPr="00DB6D47" w:rsidRDefault="00DB6D47">
      <w:pPr>
        <w:pStyle w:val="FootnoteText"/>
        <w:rPr>
          <w:lang w:val="el-GR"/>
        </w:rPr>
      </w:pPr>
      <w:r>
        <w:rPr>
          <w:rStyle w:val="FootnoteReference"/>
        </w:rPr>
        <w:footnoteRef/>
      </w:r>
      <w:r w:rsidRPr="00090E06">
        <w:rPr>
          <w:lang w:val="el-GR"/>
        </w:rPr>
        <w:t xml:space="preserve"> </w:t>
      </w:r>
      <w:r>
        <w:rPr>
          <w:lang w:val="el-GR"/>
        </w:rPr>
        <w:t xml:space="preserve">Βλέπε </w:t>
      </w:r>
      <w:r w:rsidRPr="00DB6D47">
        <w:rPr>
          <w:b/>
          <w:bCs/>
          <w:lang w:val="el-GR"/>
        </w:rPr>
        <w:t>Κανονισμό 9(10).</w:t>
      </w:r>
    </w:p>
  </w:footnote>
  <w:footnote w:id="7">
    <w:p w14:paraId="1D83CFCC" w14:textId="5EDBE166" w:rsidR="00FF0907" w:rsidRPr="00FF0907" w:rsidRDefault="00FF0907">
      <w:pPr>
        <w:pStyle w:val="FootnoteText"/>
        <w:rPr>
          <w:lang w:val="el-GR"/>
        </w:rPr>
      </w:pPr>
      <w:r>
        <w:rPr>
          <w:rStyle w:val="FootnoteReference"/>
        </w:rPr>
        <w:footnoteRef/>
      </w:r>
      <w:r w:rsidRPr="00FF0907">
        <w:rPr>
          <w:lang w:val="el-GR"/>
        </w:rPr>
        <w:t xml:space="preserve"> </w:t>
      </w:r>
      <w:r>
        <w:rPr>
          <w:lang w:val="el-GR"/>
        </w:rPr>
        <w:t xml:space="preserve">  </w:t>
      </w:r>
      <w:r w:rsidR="001246FA">
        <w:rPr>
          <w:lang w:val="el-GR"/>
        </w:rPr>
        <w:t>Το Άρθρο 22(6) του Νόμου  προνοεί</w:t>
      </w:r>
      <w:r w:rsidR="001246FA" w:rsidRPr="001246FA">
        <w:rPr>
          <w:lang w:val="el-GR"/>
        </w:rPr>
        <w:t>:</w:t>
      </w:r>
      <w:r w:rsidR="001246FA">
        <w:rPr>
          <w:lang w:val="el-GR"/>
        </w:rPr>
        <w:t xml:space="preserve">  </w:t>
      </w:r>
      <w:r>
        <w:rPr>
          <w:lang w:val="el-GR"/>
        </w:rPr>
        <w:t>«Αφού τηρηθούν οι διατάξεις του παρόντα Νόμου, οι διαδικασίες που αφορούν την εκλογή και ανέλιξη του ακαδημαϊκού προσωπικού προβλέπονται στους Κανονισμούς»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266356"/>
      <w:docPartObj>
        <w:docPartGallery w:val="Page Numbers (Top of Page)"/>
        <w:docPartUnique/>
      </w:docPartObj>
    </w:sdtPr>
    <w:sdtEndPr>
      <w:rPr>
        <w:noProof/>
      </w:rPr>
    </w:sdtEndPr>
    <w:sdtContent>
      <w:p w14:paraId="28958546" w14:textId="02B16E7B" w:rsidR="0050652B" w:rsidRDefault="0050652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F5F7196" w14:textId="77777777" w:rsidR="0050652B" w:rsidRDefault="00506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152A"/>
    <w:multiLevelType w:val="hybridMultilevel"/>
    <w:tmpl w:val="2B18BE9E"/>
    <w:lvl w:ilvl="0" w:tplc="20000001">
      <w:start w:val="1"/>
      <w:numFmt w:val="bullet"/>
      <w:lvlText w:val=""/>
      <w:lvlJc w:val="left"/>
      <w:pPr>
        <w:ind w:left="2588" w:hanging="360"/>
      </w:pPr>
      <w:rPr>
        <w:rFonts w:ascii="Symbol" w:hAnsi="Symbol" w:hint="default"/>
      </w:rPr>
    </w:lvl>
    <w:lvl w:ilvl="1" w:tplc="20000003" w:tentative="1">
      <w:start w:val="1"/>
      <w:numFmt w:val="bullet"/>
      <w:lvlText w:val="o"/>
      <w:lvlJc w:val="left"/>
      <w:pPr>
        <w:ind w:left="3308" w:hanging="360"/>
      </w:pPr>
      <w:rPr>
        <w:rFonts w:ascii="Courier New" w:hAnsi="Courier New" w:cs="Courier New" w:hint="default"/>
      </w:rPr>
    </w:lvl>
    <w:lvl w:ilvl="2" w:tplc="20000005" w:tentative="1">
      <w:start w:val="1"/>
      <w:numFmt w:val="bullet"/>
      <w:lvlText w:val=""/>
      <w:lvlJc w:val="left"/>
      <w:pPr>
        <w:ind w:left="4028" w:hanging="360"/>
      </w:pPr>
      <w:rPr>
        <w:rFonts w:ascii="Wingdings" w:hAnsi="Wingdings" w:hint="default"/>
      </w:rPr>
    </w:lvl>
    <w:lvl w:ilvl="3" w:tplc="20000001" w:tentative="1">
      <w:start w:val="1"/>
      <w:numFmt w:val="bullet"/>
      <w:lvlText w:val=""/>
      <w:lvlJc w:val="left"/>
      <w:pPr>
        <w:ind w:left="4748" w:hanging="360"/>
      </w:pPr>
      <w:rPr>
        <w:rFonts w:ascii="Symbol" w:hAnsi="Symbol" w:hint="default"/>
      </w:rPr>
    </w:lvl>
    <w:lvl w:ilvl="4" w:tplc="20000003" w:tentative="1">
      <w:start w:val="1"/>
      <w:numFmt w:val="bullet"/>
      <w:lvlText w:val="o"/>
      <w:lvlJc w:val="left"/>
      <w:pPr>
        <w:ind w:left="5468" w:hanging="360"/>
      </w:pPr>
      <w:rPr>
        <w:rFonts w:ascii="Courier New" w:hAnsi="Courier New" w:cs="Courier New" w:hint="default"/>
      </w:rPr>
    </w:lvl>
    <w:lvl w:ilvl="5" w:tplc="20000005" w:tentative="1">
      <w:start w:val="1"/>
      <w:numFmt w:val="bullet"/>
      <w:lvlText w:val=""/>
      <w:lvlJc w:val="left"/>
      <w:pPr>
        <w:ind w:left="6188" w:hanging="360"/>
      </w:pPr>
      <w:rPr>
        <w:rFonts w:ascii="Wingdings" w:hAnsi="Wingdings" w:hint="default"/>
      </w:rPr>
    </w:lvl>
    <w:lvl w:ilvl="6" w:tplc="20000001" w:tentative="1">
      <w:start w:val="1"/>
      <w:numFmt w:val="bullet"/>
      <w:lvlText w:val=""/>
      <w:lvlJc w:val="left"/>
      <w:pPr>
        <w:ind w:left="6908" w:hanging="360"/>
      </w:pPr>
      <w:rPr>
        <w:rFonts w:ascii="Symbol" w:hAnsi="Symbol" w:hint="default"/>
      </w:rPr>
    </w:lvl>
    <w:lvl w:ilvl="7" w:tplc="20000003" w:tentative="1">
      <w:start w:val="1"/>
      <w:numFmt w:val="bullet"/>
      <w:lvlText w:val="o"/>
      <w:lvlJc w:val="left"/>
      <w:pPr>
        <w:ind w:left="7628" w:hanging="360"/>
      </w:pPr>
      <w:rPr>
        <w:rFonts w:ascii="Courier New" w:hAnsi="Courier New" w:cs="Courier New" w:hint="default"/>
      </w:rPr>
    </w:lvl>
    <w:lvl w:ilvl="8" w:tplc="20000005" w:tentative="1">
      <w:start w:val="1"/>
      <w:numFmt w:val="bullet"/>
      <w:lvlText w:val=""/>
      <w:lvlJc w:val="left"/>
      <w:pPr>
        <w:ind w:left="8348" w:hanging="360"/>
      </w:pPr>
      <w:rPr>
        <w:rFonts w:ascii="Wingdings" w:hAnsi="Wingdings" w:hint="default"/>
      </w:rPr>
    </w:lvl>
  </w:abstractNum>
  <w:abstractNum w:abstractNumId="1" w15:restartNumberingAfterBreak="0">
    <w:nsid w:val="11120BF6"/>
    <w:multiLevelType w:val="hybridMultilevel"/>
    <w:tmpl w:val="F670B820"/>
    <w:lvl w:ilvl="0" w:tplc="20000001">
      <w:start w:val="1"/>
      <w:numFmt w:val="bullet"/>
      <w:lvlText w:val=""/>
      <w:lvlJc w:val="left"/>
      <w:pPr>
        <w:ind w:left="788" w:hanging="360"/>
      </w:pPr>
      <w:rPr>
        <w:rFonts w:ascii="Symbol" w:hAnsi="Symbol" w:hint="default"/>
      </w:rPr>
    </w:lvl>
    <w:lvl w:ilvl="1" w:tplc="20000003" w:tentative="1">
      <w:start w:val="1"/>
      <w:numFmt w:val="bullet"/>
      <w:lvlText w:val="o"/>
      <w:lvlJc w:val="left"/>
      <w:pPr>
        <w:ind w:left="1508" w:hanging="360"/>
      </w:pPr>
      <w:rPr>
        <w:rFonts w:ascii="Courier New" w:hAnsi="Courier New" w:cs="Courier New" w:hint="default"/>
      </w:rPr>
    </w:lvl>
    <w:lvl w:ilvl="2" w:tplc="20000005" w:tentative="1">
      <w:start w:val="1"/>
      <w:numFmt w:val="bullet"/>
      <w:lvlText w:val=""/>
      <w:lvlJc w:val="left"/>
      <w:pPr>
        <w:ind w:left="2228" w:hanging="360"/>
      </w:pPr>
      <w:rPr>
        <w:rFonts w:ascii="Wingdings" w:hAnsi="Wingdings" w:hint="default"/>
      </w:rPr>
    </w:lvl>
    <w:lvl w:ilvl="3" w:tplc="20000001" w:tentative="1">
      <w:start w:val="1"/>
      <w:numFmt w:val="bullet"/>
      <w:lvlText w:val=""/>
      <w:lvlJc w:val="left"/>
      <w:pPr>
        <w:ind w:left="2948" w:hanging="360"/>
      </w:pPr>
      <w:rPr>
        <w:rFonts w:ascii="Symbol" w:hAnsi="Symbol" w:hint="default"/>
      </w:rPr>
    </w:lvl>
    <w:lvl w:ilvl="4" w:tplc="20000003" w:tentative="1">
      <w:start w:val="1"/>
      <w:numFmt w:val="bullet"/>
      <w:lvlText w:val="o"/>
      <w:lvlJc w:val="left"/>
      <w:pPr>
        <w:ind w:left="3668" w:hanging="360"/>
      </w:pPr>
      <w:rPr>
        <w:rFonts w:ascii="Courier New" w:hAnsi="Courier New" w:cs="Courier New" w:hint="default"/>
      </w:rPr>
    </w:lvl>
    <w:lvl w:ilvl="5" w:tplc="20000005" w:tentative="1">
      <w:start w:val="1"/>
      <w:numFmt w:val="bullet"/>
      <w:lvlText w:val=""/>
      <w:lvlJc w:val="left"/>
      <w:pPr>
        <w:ind w:left="4388" w:hanging="360"/>
      </w:pPr>
      <w:rPr>
        <w:rFonts w:ascii="Wingdings" w:hAnsi="Wingdings" w:hint="default"/>
      </w:rPr>
    </w:lvl>
    <w:lvl w:ilvl="6" w:tplc="20000001" w:tentative="1">
      <w:start w:val="1"/>
      <w:numFmt w:val="bullet"/>
      <w:lvlText w:val=""/>
      <w:lvlJc w:val="left"/>
      <w:pPr>
        <w:ind w:left="5108" w:hanging="360"/>
      </w:pPr>
      <w:rPr>
        <w:rFonts w:ascii="Symbol" w:hAnsi="Symbol" w:hint="default"/>
      </w:rPr>
    </w:lvl>
    <w:lvl w:ilvl="7" w:tplc="20000003" w:tentative="1">
      <w:start w:val="1"/>
      <w:numFmt w:val="bullet"/>
      <w:lvlText w:val="o"/>
      <w:lvlJc w:val="left"/>
      <w:pPr>
        <w:ind w:left="5828" w:hanging="360"/>
      </w:pPr>
      <w:rPr>
        <w:rFonts w:ascii="Courier New" w:hAnsi="Courier New" w:cs="Courier New" w:hint="default"/>
      </w:rPr>
    </w:lvl>
    <w:lvl w:ilvl="8" w:tplc="20000005" w:tentative="1">
      <w:start w:val="1"/>
      <w:numFmt w:val="bullet"/>
      <w:lvlText w:val=""/>
      <w:lvlJc w:val="left"/>
      <w:pPr>
        <w:ind w:left="6548" w:hanging="360"/>
      </w:pPr>
      <w:rPr>
        <w:rFonts w:ascii="Wingdings" w:hAnsi="Wingdings" w:hint="default"/>
      </w:rPr>
    </w:lvl>
  </w:abstractNum>
  <w:abstractNum w:abstractNumId="2" w15:restartNumberingAfterBreak="0">
    <w:nsid w:val="16B30366"/>
    <w:multiLevelType w:val="hybridMultilevel"/>
    <w:tmpl w:val="77D6C14A"/>
    <w:lvl w:ilvl="0" w:tplc="902C58A0">
      <w:start w:val="3"/>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92D0E85"/>
    <w:multiLevelType w:val="hybridMultilevel"/>
    <w:tmpl w:val="53CA04A8"/>
    <w:lvl w:ilvl="0" w:tplc="20000001">
      <w:start w:val="1"/>
      <w:numFmt w:val="bullet"/>
      <w:lvlText w:val=""/>
      <w:lvlJc w:val="left"/>
      <w:pPr>
        <w:ind w:left="1148" w:hanging="360"/>
      </w:pPr>
      <w:rPr>
        <w:rFonts w:ascii="Symbol" w:hAnsi="Symbol" w:hint="default"/>
      </w:rPr>
    </w:lvl>
    <w:lvl w:ilvl="1" w:tplc="20000003" w:tentative="1">
      <w:start w:val="1"/>
      <w:numFmt w:val="bullet"/>
      <w:lvlText w:val="o"/>
      <w:lvlJc w:val="left"/>
      <w:pPr>
        <w:ind w:left="1868" w:hanging="360"/>
      </w:pPr>
      <w:rPr>
        <w:rFonts w:ascii="Courier New" w:hAnsi="Courier New" w:cs="Courier New" w:hint="default"/>
      </w:rPr>
    </w:lvl>
    <w:lvl w:ilvl="2" w:tplc="20000005" w:tentative="1">
      <w:start w:val="1"/>
      <w:numFmt w:val="bullet"/>
      <w:lvlText w:val=""/>
      <w:lvlJc w:val="left"/>
      <w:pPr>
        <w:ind w:left="2588" w:hanging="360"/>
      </w:pPr>
      <w:rPr>
        <w:rFonts w:ascii="Wingdings" w:hAnsi="Wingdings" w:hint="default"/>
      </w:rPr>
    </w:lvl>
    <w:lvl w:ilvl="3" w:tplc="20000001" w:tentative="1">
      <w:start w:val="1"/>
      <w:numFmt w:val="bullet"/>
      <w:lvlText w:val=""/>
      <w:lvlJc w:val="left"/>
      <w:pPr>
        <w:ind w:left="3308" w:hanging="360"/>
      </w:pPr>
      <w:rPr>
        <w:rFonts w:ascii="Symbol" w:hAnsi="Symbol" w:hint="default"/>
      </w:rPr>
    </w:lvl>
    <w:lvl w:ilvl="4" w:tplc="20000003" w:tentative="1">
      <w:start w:val="1"/>
      <w:numFmt w:val="bullet"/>
      <w:lvlText w:val="o"/>
      <w:lvlJc w:val="left"/>
      <w:pPr>
        <w:ind w:left="4028" w:hanging="360"/>
      </w:pPr>
      <w:rPr>
        <w:rFonts w:ascii="Courier New" w:hAnsi="Courier New" w:cs="Courier New" w:hint="default"/>
      </w:rPr>
    </w:lvl>
    <w:lvl w:ilvl="5" w:tplc="20000005" w:tentative="1">
      <w:start w:val="1"/>
      <w:numFmt w:val="bullet"/>
      <w:lvlText w:val=""/>
      <w:lvlJc w:val="left"/>
      <w:pPr>
        <w:ind w:left="4748" w:hanging="360"/>
      </w:pPr>
      <w:rPr>
        <w:rFonts w:ascii="Wingdings" w:hAnsi="Wingdings" w:hint="default"/>
      </w:rPr>
    </w:lvl>
    <w:lvl w:ilvl="6" w:tplc="20000001" w:tentative="1">
      <w:start w:val="1"/>
      <w:numFmt w:val="bullet"/>
      <w:lvlText w:val=""/>
      <w:lvlJc w:val="left"/>
      <w:pPr>
        <w:ind w:left="5468" w:hanging="360"/>
      </w:pPr>
      <w:rPr>
        <w:rFonts w:ascii="Symbol" w:hAnsi="Symbol" w:hint="default"/>
      </w:rPr>
    </w:lvl>
    <w:lvl w:ilvl="7" w:tplc="20000003" w:tentative="1">
      <w:start w:val="1"/>
      <w:numFmt w:val="bullet"/>
      <w:lvlText w:val="o"/>
      <w:lvlJc w:val="left"/>
      <w:pPr>
        <w:ind w:left="6188" w:hanging="360"/>
      </w:pPr>
      <w:rPr>
        <w:rFonts w:ascii="Courier New" w:hAnsi="Courier New" w:cs="Courier New" w:hint="default"/>
      </w:rPr>
    </w:lvl>
    <w:lvl w:ilvl="8" w:tplc="20000005" w:tentative="1">
      <w:start w:val="1"/>
      <w:numFmt w:val="bullet"/>
      <w:lvlText w:val=""/>
      <w:lvlJc w:val="left"/>
      <w:pPr>
        <w:ind w:left="6908" w:hanging="360"/>
      </w:pPr>
      <w:rPr>
        <w:rFonts w:ascii="Wingdings" w:hAnsi="Wingdings" w:hint="default"/>
      </w:rPr>
    </w:lvl>
  </w:abstractNum>
  <w:abstractNum w:abstractNumId="4" w15:restartNumberingAfterBreak="0">
    <w:nsid w:val="271D3F13"/>
    <w:multiLevelType w:val="hybridMultilevel"/>
    <w:tmpl w:val="DA5A4574"/>
    <w:lvl w:ilvl="0" w:tplc="20000001">
      <w:start w:val="1"/>
      <w:numFmt w:val="bullet"/>
      <w:lvlText w:val=""/>
      <w:lvlJc w:val="left"/>
      <w:pPr>
        <w:ind w:left="1868" w:hanging="360"/>
      </w:pPr>
      <w:rPr>
        <w:rFonts w:ascii="Symbol" w:hAnsi="Symbol" w:hint="default"/>
      </w:rPr>
    </w:lvl>
    <w:lvl w:ilvl="1" w:tplc="20000003" w:tentative="1">
      <w:start w:val="1"/>
      <w:numFmt w:val="bullet"/>
      <w:lvlText w:val="o"/>
      <w:lvlJc w:val="left"/>
      <w:pPr>
        <w:ind w:left="2588" w:hanging="360"/>
      </w:pPr>
      <w:rPr>
        <w:rFonts w:ascii="Courier New" w:hAnsi="Courier New" w:cs="Courier New" w:hint="default"/>
      </w:rPr>
    </w:lvl>
    <w:lvl w:ilvl="2" w:tplc="20000005" w:tentative="1">
      <w:start w:val="1"/>
      <w:numFmt w:val="bullet"/>
      <w:lvlText w:val=""/>
      <w:lvlJc w:val="left"/>
      <w:pPr>
        <w:ind w:left="3308" w:hanging="360"/>
      </w:pPr>
      <w:rPr>
        <w:rFonts w:ascii="Wingdings" w:hAnsi="Wingdings" w:hint="default"/>
      </w:rPr>
    </w:lvl>
    <w:lvl w:ilvl="3" w:tplc="20000001" w:tentative="1">
      <w:start w:val="1"/>
      <w:numFmt w:val="bullet"/>
      <w:lvlText w:val=""/>
      <w:lvlJc w:val="left"/>
      <w:pPr>
        <w:ind w:left="4028" w:hanging="360"/>
      </w:pPr>
      <w:rPr>
        <w:rFonts w:ascii="Symbol" w:hAnsi="Symbol" w:hint="default"/>
      </w:rPr>
    </w:lvl>
    <w:lvl w:ilvl="4" w:tplc="20000003" w:tentative="1">
      <w:start w:val="1"/>
      <w:numFmt w:val="bullet"/>
      <w:lvlText w:val="o"/>
      <w:lvlJc w:val="left"/>
      <w:pPr>
        <w:ind w:left="4748" w:hanging="360"/>
      </w:pPr>
      <w:rPr>
        <w:rFonts w:ascii="Courier New" w:hAnsi="Courier New" w:cs="Courier New" w:hint="default"/>
      </w:rPr>
    </w:lvl>
    <w:lvl w:ilvl="5" w:tplc="20000005" w:tentative="1">
      <w:start w:val="1"/>
      <w:numFmt w:val="bullet"/>
      <w:lvlText w:val=""/>
      <w:lvlJc w:val="left"/>
      <w:pPr>
        <w:ind w:left="5468" w:hanging="360"/>
      </w:pPr>
      <w:rPr>
        <w:rFonts w:ascii="Wingdings" w:hAnsi="Wingdings" w:hint="default"/>
      </w:rPr>
    </w:lvl>
    <w:lvl w:ilvl="6" w:tplc="20000001" w:tentative="1">
      <w:start w:val="1"/>
      <w:numFmt w:val="bullet"/>
      <w:lvlText w:val=""/>
      <w:lvlJc w:val="left"/>
      <w:pPr>
        <w:ind w:left="6188" w:hanging="360"/>
      </w:pPr>
      <w:rPr>
        <w:rFonts w:ascii="Symbol" w:hAnsi="Symbol" w:hint="default"/>
      </w:rPr>
    </w:lvl>
    <w:lvl w:ilvl="7" w:tplc="20000003" w:tentative="1">
      <w:start w:val="1"/>
      <w:numFmt w:val="bullet"/>
      <w:lvlText w:val="o"/>
      <w:lvlJc w:val="left"/>
      <w:pPr>
        <w:ind w:left="6908" w:hanging="360"/>
      </w:pPr>
      <w:rPr>
        <w:rFonts w:ascii="Courier New" w:hAnsi="Courier New" w:cs="Courier New" w:hint="default"/>
      </w:rPr>
    </w:lvl>
    <w:lvl w:ilvl="8" w:tplc="20000005" w:tentative="1">
      <w:start w:val="1"/>
      <w:numFmt w:val="bullet"/>
      <w:lvlText w:val=""/>
      <w:lvlJc w:val="left"/>
      <w:pPr>
        <w:ind w:left="7628" w:hanging="360"/>
      </w:pPr>
      <w:rPr>
        <w:rFonts w:ascii="Wingdings" w:hAnsi="Wingdings" w:hint="default"/>
      </w:rPr>
    </w:lvl>
  </w:abstractNum>
  <w:num w:numId="1" w16cid:durableId="1006053975">
    <w:abstractNumId w:val="1"/>
  </w:num>
  <w:num w:numId="2" w16cid:durableId="1191870209">
    <w:abstractNumId w:val="3"/>
  </w:num>
  <w:num w:numId="3" w16cid:durableId="793447735">
    <w:abstractNumId w:val="4"/>
  </w:num>
  <w:num w:numId="4" w16cid:durableId="744181491">
    <w:abstractNumId w:val="0"/>
  </w:num>
  <w:num w:numId="5" w16cid:durableId="199822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97"/>
    <w:rsid w:val="00010299"/>
    <w:rsid w:val="00020AC1"/>
    <w:rsid w:val="00090E06"/>
    <w:rsid w:val="00094C95"/>
    <w:rsid w:val="00095E6C"/>
    <w:rsid w:val="0009659C"/>
    <w:rsid w:val="000A549F"/>
    <w:rsid w:val="000D40DA"/>
    <w:rsid w:val="000D4191"/>
    <w:rsid w:val="000E74BF"/>
    <w:rsid w:val="000F2418"/>
    <w:rsid w:val="00123706"/>
    <w:rsid w:val="001237F2"/>
    <w:rsid w:val="001246FA"/>
    <w:rsid w:val="001271D5"/>
    <w:rsid w:val="001332FD"/>
    <w:rsid w:val="00146B6A"/>
    <w:rsid w:val="00163430"/>
    <w:rsid w:val="00164998"/>
    <w:rsid w:val="001658A0"/>
    <w:rsid w:val="001667FA"/>
    <w:rsid w:val="00183277"/>
    <w:rsid w:val="001A4709"/>
    <w:rsid w:val="001C02C2"/>
    <w:rsid w:val="001C5750"/>
    <w:rsid w:val="001F6AE9"/>
    <w:rsid w:val="002056D7"/>
    <w:rsid w:val="00205C54"/>
    <w:rsid w:val="0024526C"/>
    <w:rsid w:val="002553C6"/>
    <w:rsid w:val="0027251C"/>
    <w:rsid w:val="00275D60"/>
    <w:rsid w:val="002907D7"/>
    <w:rsid w:val="002A0D15"/>
    <w:rsid w:val="002A25E3"/>
    <w:rsid w:val="002B2816"/>
    <w:rsid w:val="002D198F"/>
    <w:rsid w:val="002F3D03"/>
    <w:rsid w:val="00300083"/>
    <w:rsid w:val="00316663"/>
    <w:rsid w:val="00335F00"/>
    <w:rsid w:val="003838BF"/>
    <w:rsid w:val="003968CE"/>
    <w:rsid w:val="003D15F1"/>
    <w:rsid w:val="003E3A7F"/>
    <w:rsid w:val="0041279E"/>
    <w:rsid w:val="00414823"/>
    <w:rsid w:val="00415F30"/>
    <w:rsid w:val="00422E37"/>
    <w:rsid w:val="0046235F"/>
    <w:rsid w:val="00467DD5"/>
    <w:rsid w:val="0047086C"/>
    <w:rsid w:val="004728C5"/>
    <w:rsid w:val="004A7217"/>
    <w:rsid w:val="004B6E3E"/>
    <w:rsid w:val="004B7BAA"/>
    <w:rsid w:val="004C42B2"/>
    <w:rsid w:val="004D08A2"/>
    <w:rsid w:val="004D76E4"/>
    <w:rsid w:val="004E1D2D"/>
    <w:rsid w:val="004E7290"/>
    <w:rsid w:val="004E7AB9"/>
    <w:rsid w:val="0050652B"/>
    <w:rsid w:val="0051136D"/>
    <w:rsid w:val="00515351"/>
    <w:rsid w:val="00516092"/>
    <w:rsid w:val="00522E27"/>
    <w:rsid w:val="00587E61"/>
    <w:rsid w:val="005A16BD"/>
    <w:rsid w:val="005B2FA3"/>
    <w:rsid w:val="005B5F2C"/>
    <w:rsid w:val="005E4475"/>
    <w:rsid w:val="005F2187"/>
    <w:rsid w:val="00600597"/>
    <w:rsid w:val="0061145F"/>
    <w:rsid w:val="00615F35"/>
    <w:rsid w:val="00637D42"/>
    <w:rsid w:val="006435F1"/>
    <w:rsid w:val="00651DFD"/>
    <w:rsid w:val="006638B2"/>
    <w:rsid w:val="00663B3C"/>
    <w:rsid w:val="00677497"/>
    <w:rsid w:val="00677CF9"/>
    <w:rsid w:val="00684906"/>
    <w:rsid w:val="006875C8"/>
    <w:rsid w:val="0069679F"/>
    <w:rsid w:val="00697BFF"/>
    <w:rsid w:val="006A01DB"/>
    <w:rsid w:val="006C08D4"/>
    <w:rsid w:val="006D1309"/>
    <w:rsid w:val="006D3B24"/>
    <w:rsid w:val="006E04E4"/>
    <w:rsid w:val="006F234D"/>
    <w:rsid w:val="006F581C"/>
    <w:rsid w:val="00702BA6"/>
    <w:rsid w:val="00707C7D"/>
    <w:rsid w:val="007115DF"/>
    <w:rsid w:val="00716883"/>
    <w:rsid w:val="0072143B"/>
    <w:rsid w:val="00775150"/>
    <w:rsid w:val="007845FB"/>
    <w:rsid w:val="00796C90"/>
    <w:rsid w:val="007E42E8"/>
    <w:rsid w:val="00811A15"/>
    <w:rsid w:val="0081606B"/>
    <w:rsid w:val="008169A9"/>
    <w:rsid w:val="00845607"/>
    <w:rsid w:val="00856FDA"/>
    <w:rsid w:val="00857920"/>
    <w:rsid w:val="00871EF1"/>
    <w:rsid w:val="008741B9"/>
    <w:rsid w:val="008A5430"/>
    <w:rsid w:val="008C254F"/>
    <w:rsid w:val="009129D2"/>
    <w:rsid w:val="00932572"/>
    <w:rsid w:val="00934802"/>
    <w:rsid w:val="00987CD0"/>
    <w:rsid w:val="00992CF3"/>
    <w:rsid w:val="009963C2"/>
    <w:rsid w:val="009A0286"/>
    <w:rsid w:val="009A28F9"/>
    <w:rsid w:val="009A67CD"/>
    <w:rsid w:val="009B574C"/>
    <w:rsid w:val="009F09B6"/>
    <w:rsid w:val="009F59FC"/>
    <w:rsid w:val="00A0271E"/>
    <w:rsid w:val="00A03616"/>
    <w:rsid w:val="00A03A61"/>
    <w:rsid w:val="00A13314"/>
    <w:rsid w:val="00A14756"/>
    <w:rsid w:val="00A166E3"/>
    <w:rsid w:val="00A20CC2"/>
    <w:rsid w:val="00A21894"/>
    <w:rsid w:val="00A24A2C"/>
    <w:rsid w:val="00A41BD1"/>
    <w:rsid w:val="00A435AA"/>
    <w:rsid w:val="00A460FA"/>
    <w:rsid w:val="00A55590"/>
    <w:rsid w:val="00A5762C"/>
    <w:rsid w:val="00A80B54"/>
    <w:rsid w:val="00AA76D7"/>
    <w:rsid w:val="00AC536C"/>
    <w:rsid w:val="00AC5684"/>
    <w:rsid w:val="00AE2E92"/>
    <w:rsid w:val="00AE3215"/>
    <w:rsid w:val="00B03EC8"/>
    <w:rsid w:val="00B06818"/>
    <w:rsid w:val="00B14D40"/>
    <w:rsid w:val="00B403D1"/>
    <w:rsid w:val="00B43592"/>
    <w:rsid w:val="00B565C4"/>
    <w:rsid w:val="00B705F8"/>
    <w:rsid w:val="00B810CC"/>
    <w:rsid w:val="00B9303E"/>
    <w:rsid w:val="00B97ADC"/>
    <w:rsid w:val="00BB43C1"/>
    <w:rsid w:val="00BB6BED"/>
    <w:rsid w:val="00BC3106"/>
    <w:rsid w:val="00BD0EED"/>
    <w:rsid w:val="00BE7581"/>
    <w:rsid w:val="00C13173"/>
    <w:rsid w:val="00C33BFF"/>
    <w:rsid w:val="00C35FA7"/>
    <w:rsid w:val="00C42FB0"/>
    <w:rsid w:val="00C808FC"/>
    <w:rsid w:val="00CA5768"/>
    <w:rsid w:val="00CA74F2"/>
    <w:rsid w:val="00CB4B46"/>
    <w:rsid w:val="00CC01C8"/>
    <w:rsid w:val="00CD32FF"/>
    <w:rsid w:val="00CE3ADB"/>
    <w:rsid w:val="00CF4F6D"/>
    <w:rsid w:val="00D100C8"/>
    <w:rsid w:val="00D205A2"/>
    <w:rsid w:val="00D3370B"/>
    <w:rsid w:val="00D526C1"/>
    <w:rsid w:val="00D96B1F"/>
    <w:rsid w:val="00DB625F"/>
    <w:rsid w:val="00DB6D47"/>
    <w:rsid w:val="00DC517C"/>
    <w:rsid w:val="00DC6713"/>
    <w:rsid w:val="00DD2095"/>
    <w:rsid w:val="00DE4243"/>
    <w:rsid w:val="00E000EA"/>
    <w:rsid w:val="00E0499C"/>
    <w:rsid w:val="00E04CA2"/>
    <w:rsid w:val="00E2020A"/>
    <w:rsid w:val="00E4725C"/>
    <w:rsid w:val="00E54C30"/>
    <w:rsid w:val="00E6426D"/>
    <w:rsid w:val="00E72BDC"/>
    <w:rsid w:val="00E834A3"/>
    <w:rsid w:val="00E87C1A"/>
    <w:rsid w:val="00E910B9"/>
    <w:rsid w:val="00EA3B53"/>
    <w:rsid w:val="00EB31DE"/>
    <w:rsid w:val="00EB631B"/>
    <w:rsid w:val="00EE5AB7"/>
    <w:rsid w:val="00F029F6"/>
    <w:rsid w:val="00F239B7"/>
    <w:rsid w:val="00F23D0E"/>
    <w:rsid w:val="00F30679"/>
    <w:rsid w:val="00F320E9"/>
    <w:rsid w:val="00F36B80"/>
    <w:rsid w:val="00F43D2C"/>
    <w:rsid w:val="00F47698"/>
    <w:rsid w:val="00F55CCB"/>
    <w:rsid w:val="00F60C59"/>
    <w:rsid w:val="00F60FE8"/>
    <w:rsid w:val="00F933BF"/>
    <w:rsid w:val="00F943A8"/>
    <w:rsid w:val="00FD1681"/>
    <w:rsid w:val="00FF0907"/>
    <w:rsid w:val="00FF1D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99D6"/>
  <w15:chartTrackingRefBased/>
  <w15:docId w15:val="{C9F50025-2341-498C-970E-D50BEEBE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1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17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C517C"/>
    <w:pPr>
      <w:outlineLvl w:val="9"/>
    </w:pPr>
    <w:rPr>
      <w:kern w:val="0"/>
      <w:lang w:bidi="ar-SA"/>
      <w14:ligatures w14:val="none"/>
    </w:rPr>
  </w:style>
  <w:style w:type="paragraph" w:styleId="ListParagraph">
    <w:name w:val="List Paragraph"/>
    <w:basedOn w:val="Normal"/>
    <w:uiPriority w:val="34"/>
    <w:qFormat/>
    <w:rsid w:val="004D08A2"/>
    <w:pPr>
      <w:ind w:left="720"/>
      <w:contextualSpacing/>
    </w:pPr>
  </w:style>
  <w:style w:type="paragraph" w:styleId="Header">
    <w:name w:val="header"/>
    <w:basedOn w:val="Normal"/>
    <w:link w:val="HeaderChar"/>
    <w:uiPriority w:val="99"/>
    <w:unhideWhenUsed/>
    <w:rsid w:val="00506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52B"/>
  </w:style>
  <w:style w:type="paragraph" w:styleId="Footer">
    <w:name w:val="footer"/>
    <w:basedOn w:val="Normal"/>
    <w:link w:val="FooterChar"/>
    <w:uiPriority w:val="99"/>
    <w:unhideWhenUsed/>
    <w:rsid w:val="00506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52B"/>
  </w:style>
  <w:style w:type="paragraph" w:styleId="FootnoteText">
    <w:name w:val="footnote text"/>
    <w:basedOn w:val="Normal"/>
    <w:link w:val="FootnoteTextChar"/>
    <w:uiPriority w:val="99"/>
    <w:semiHidden/>
    <w:unhideWhenUsed/>
    <w:rsid w:val="003E3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3A7F"/>
    <w:rPr>
      <w:sz w:val="20"/>
      <w:szCs w:val="20"/>
    </w:rPr>
  </w:style>
  <w:style w:type="character" w:styleId="FootnoteReference">
    <w:name w:val="footnote reference"/>
    <w:basedOn w:val="DefaultParagraphFont"/>
    <w:uiPriority w:val="99"/>
    <w:semiHidden/>
    <w:unhideWhenUsed/>
    <w:rsid w:val="003E3A7F"/>
    <w:rPr>
      <w:vertAlign w:val="superscript"/>
    </w:rPr>
  </w:style>
  <w:style w:type="paragraph" w:customStyle="1" w:styleId="1">
    <w:name w:val="1"/>
    <w:basedOn w:val="Normal"/>
    <w:rsid w:val="000D40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D40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3016">
      <w:bodyDiv w:val="1"/>
      <w:marLeft w:val="0"/>
      <w:marRight w:val="0"/>
      <w:marTop w:val="0"/>
      <w:marBottom w:val="0"/>
      <w:divBdr>
        <w:top w:val="none" w:sz="0" w:space="0" w:color="auto"/>
        <w:left w:val="none" w:sz="0" w:space="0" w:color="auto"/>
        <w:bottom w:val="none" w:sz="0" w:space="0" w:color="auto"/>
        <w:right w:val="none" w:sz="0" w:space="0" w:color="auto"/>
      </w:divBdr>
    </w:div>
    <w:div w:id="322199081">
      <w:bodyDiv w:val="1"/>
      <w:marLeft w:val="0"/>
      <w:marRight w:val="0"/>
      <w:marTop w:val="0"/>
      <w:marBottom w:val="0"/>
      <w:divBdr>
        <w:top w:val="none" w:sz="0" w:space="0" w:color="auto"/>
        <w:left w:val="none" w:sz="0" w:space="0" w:color="auto"/>
        <w:bottom w:val="none" w:sz="0" w:space="0" w:color="auto"/>
        <w:right w:val="none" w:sz="0" w:space="0" w:color="auto"/>
      </w:divBdr>
    </w:div>
    <w:div w:id="447163968">
      <w:bodyDiv w:val="1"/>
      <w:marLeft w:val="0"/>
      <w:marRight w:val="0"/>
      <w:marTop w:val="0"/>
      <w:marBottom w:val="0"/>
      <w:divBdr>
        <w:top w:val="none" w:sz="0" w:space="0" w:color="auto"/>
        <w:left w:val="none" w:sz="0" w:space="0" w:color="auto"/>
        <w:bottom w:val="none" w:sz="0" w:space="0" w:color="auto"/>
        <w:right w:val="none" w:sz="0" w:space="0" w:color="auto"/>
      </w:divBdr>
    </w:div>
    <w:div w:id="804813755">
      <w:bodyDiv w:val="1"/>
      <w:marLeft w:val="0"/>
      <w:marRight w:val="0"/>
      <w:marTop w:val="0"/>
      <w:marBottom w:val="0"/>
      <w:divBdr>
        <w:top w:val="none" w:sz="0" w:space="0" w:color="auto"/>
        <w:left w:val="none" w:sz="0" w:space="0" w:color="auto"/>
        <w:bottom w:val="none" w:sz="0" w:space="0" w:color="auto"/>
        <w:right w:val="none" w:sz="0" w:space="0" w:color="auto"/>
      </w:divBdr>
    </w:div>
    <w:div w:id="2031949325">
      <w:bodyDiv w:val="1"/>
      <w:marLeft w:val="0"/>
      <w:marRight w:val="0"/>
      <w:marTop w:val="0"/>
      <w:marBottom w:val="0"/>
      <w:divBdr>
        <w:top w:val="none" w:sz="0" w:space="0" w:color="auto"/>
        <w:left w:val="none" w:sz="0" w:space="0" w:color="auto"/>
        <w:bottom w:val="none" w:sz="0" w:space="0" w:color="auto"/>
        <w:right w:val="none" w:sz="0" w:space="0" w:color="auto"/>
      </w:divBdr>
    </w:div>
    <w:div w:id="214115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law.org/cgi-bin/open.pl?file=/apofaseis/aad/meros_3/2002/rep/2002_3_0345.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law.org/cgi-bin/open.pl?file=/apofaseis/aad/meros_3/1989/rep/1989_3_1318.htm" TargetMode="External"/><Relationship Id="rId5" Type="http://schemas.openxmlformats.org/officeDocument/2006/relationships/webSettings" Target="webSettings.xml"/><Relationship Id="rId10" Type="http://schemas.openxmlformats.org/officeDocument/2006/relationships/hyperlink" Target="http://www.cylaw.org/cgi-bin/open.pl?file=/apofaseis/aad/meros_3/1997/rep/1997_3_0145.htm" TargetMode="External"/><Relationship Id="rId4" Type="http://schemas.openxmlformats.org/officeDocument/2006/relationships/settings" Target="settings.xml"/><Relationship Id="rId9" Type="http://schemas.openxmlformats.org/officeDocument/2006/relationships/hyperlink" Target="http://www.cylaw.org/cgi-bin/open.pl?file=/apofaseis/aad/meros_3/1996/rep/1996_3_050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EA428-F84B-43A2-B1F9-F0E84EA4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4522</Words>
  <Characters>25779</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Karakanna</dc:creator>
  <cp:keywords/>
  <dc:description/>
  <cp:lastModifiedBy>Marilia Hadjiprodromou</cp:lastModifiedBy>
  <cp:revision>2</cp:revision>
  <cp:lastPrinted>2023-09-07T07:12:00Z</cp:lastPrinted>
  <dcterms:created xsi:type="dcterms:W3CDTF">2023-09-12T11:07:00Z</dcterms:created>
  <dcterms:modified xsi:type="dcterms:W3CDTF">2023-09-12T11:07:00Z</dcterms:modified>
</cp:coreProperties>
</file>